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31E5" w:rsidRDefault="00E231E5" w:rsidP="00E231E5">
      <w:pPr>
        <w:jc w:val="center"/>
        <w:rPr>
          <w:b/>
          <w:bCs/>
          <w:color w:val="FF0000"/>
          <w:sz w:val="40"/>
          <w:szCs w:val="40"/>
        </w:rPr>
      </w:pPr>
      <w:r w:rsidRPr="00E231E5">
        <w:rPr>
          <w:b/>
          <w:bCs/>
          <w:color w:val="FF0000"/>
          <w:sz w:val="40"/>
          <w:szCs w:val="40"/>
        </w:rPr>
        <w:t xml:space="preserve">Critics who disagreed with </w:t>
      </w:r>
      <w:proofErr w:type="spellStart"/>
      <w:r w:rsidRPr="00E231E5">
        <w:rPr>
          <w:b/>
          <w:bCs/>
          <w:color w:val="FF0000"/>
          <w:sz w:val="40"/>
          <w:szCs w:val="40"/>
        </w:rPr>
        <w:t>T.S.Eliot</w:t>
      </w:r>
      <w:proofErr w:type="spellEnd"/>
    </w:p>
    <w:p w:rsidR="00E231E5" w:rsidRPr="00E231E5" w:rsidRDefault="00E231E5" w:rsidP="00E231E5">
      <w:pPr>
        <w:jc w:val="right"/>
        <w:rPr>
          <w:sz w:val="28"/>
          <w:szCs w:val="28"/>
        </w:rPr>
      </w:pPr>
      <w:r w:rsidRPr="00E231E5">
        <w:rPr>
          <w:b/>
          <w:bCs/>
          <w:sz w:val="28"/>
          <w:szCs w:val="28"/>
        </w:rPr>
        <w:t>T.S. Eliot as a critic</w:t>
      </w:r>
    </w:p>
    <w:p w:rsidR="00E231E5" w:rsidRPr="00E231E5" w:rsidRDefault="00E231E5" w:rsidP="00E231E5">
      <w:pPr>
        <w:jc w:val="right"/>
        <w:rPr>
          <w:sz w:val="28"/>
          <w:szCs w:val="28"/>
          <w:rtl/>
        </w:rPr>
      </w:pPr>
      <w:r w:rsidRPr="00E231E5">
        <w:rPr>
          <w:sz w:val="28"/>
          <w:szCs w:val="28"/>
        </w:rPr>
        <w:t xml:space="preserve">  Eliot is one of the greatest literary critics of England from the point of view of the bulk and quality of his critical writings. His five hundred and one odd essays occasionally published as reviews and articles had a far-reaching influence on literary criticism in the country. His criticism was revolutionary which inverted the critical tradition of the whole English speaking work. John Hayward says:</w:t>
      </w:r>
      <w:r w:rsidRPr="00E231E5">
        <w:rPr>
          <w:sz w:val="28"/>
          <w:szCs w:val="28"/>
        </w:rPr>
        <w:br/>
      </w:r>
      <w:r w:rsidRPr="00E231E5">
        <w:rPr>
          <w:sz w:val="28"/>
          <w:szCs w:val="28"/>
        </w:rPr>
        <w:br/>
        <w:t>“I cannot think of a critic who has been more widely read and discussed in his own life-time; and not only in English, but in almost every language, except Russian.”</w:t>
      </w:r>
      <w:r w:rsidRPr="00E231E5">
        <w:rPr>
          <w:sz w:val="28"/>
          <w:szCs w:val="28"/>
          <w:rtl/>
        </w:rPr>
        <w:t xml:space="preserve"> </w:t>
      </w:r>
    </w:p>
    <w:p w:rsidR="00E231E5" w:rsidRPr="00E231E5" w:rsidRDefault="00E231E5" w:rsidP="00E231E5">
      <w:pPr>
        <w:jc w:val="right"/>
        <w:rPr>
          <w:sz w:val="28"/>
          <w:szCs w:val="28"/>
        </w:rPr>
      </w:pPr>
      <w:r w:rsidRPr="00E231E5">
        <w:rPr>
          <w:sz w:val="28"/>
          <w:szCs w:val="28"/>
        </w:rPr>
        <w:t xml:space="preserve">    As a critic Eliot has his faults. At times he assumes a hanging-judge attitude and his statements savor of a verdict. Often his criticism is marred by personal and religious prejudices blocking an honest and impartial estimate. Moreover, he does not judge all by the same standards. There is didacticism in his later essays and with the passing of time his critical faculties were increasingly exercised on social problems. Critics have also found fault with his style as too full of doubts, reservations and qualifications.</w:t>
      </w:r>
    </w:p>
    <w:p w:rsidR="00E231E5" w:rsidRDefault="00E231E5" w:rsidP="00E231E5">
      <w:pPr>
        <w:jc w:val="center"/>
        <w:rPr>
          <w:b/>
          <w:bCs/>
          <w:color w:val="FF0000"/>
          <w:sz w:val="56"/>
          <w:szCs w:val="56"/>
        </w:rPr>
      </w:pPr>
      <w:r w:rsidRPr="00E231E5">
        <w:rPr>
          <w:b/>
          <w:bCs/>
          <w:color w:val="FF0000"/>
          <w:sz w:val="56"/>
          <w:szCs w:val="56"/>
        </w:rPr>
        <w:t>Harold Bloom</w:t>
      </w:r>
    </w:p>
    <w:p w:rsidR="00AD7F07" w:rsidRDefault="00E231E5" w:rsidP="00E231E5">
      <w:pPr>
        <w:jc w:val="right"/>
      </w:pPr>
      <w:r w:rsidRPr="00E231E5">
        <w:t xml:space="preserve">Eliot’s theory of literary tradition has been criticized for its limited definition of what constitutes the canon of that tradition. He assumes the authority to choose what represents great poetry, and his choices have been criticized on several fronts. For example, </w:t>
      </w:r>
      <w:hyperlink r:id="rId4" w:history="1">
        <w:r w:rsidRPr="00E231E5">
          <w:rPr>
            <w:rStyle w:val="Hyperlink"/>
            <w:b/>
            <w:bCs/>
          </w:rPr>
          <w:t>Harold Bloom</w:t>
        </w:r>
      </w:hyperlink>
      <w:r w:rsidRPr="00E231E5">
        <w:rPr>
          <w:b/>
          <w:bCs/>
        </w:rPr>
        <w:t xml:space="preserve"> </w:t>
      </w:r>
      <w:r w:rsidRPr="00E231E5">
        <w:t xml:space="preserve">disagrees with Eliot’s condescension of Romantic poetry, which, in </w:t>
      </w:r>
      <w:r w:rsidRPr="00E231E5">
        <w:rPr>
          <w:i/>
          <w:iCs/>
        </w:rPr>
        <w:t>The Metaphysical Poets</w:t>
      </w:r>
      <w:r w:rsidRPr="00E231E5">
        <w:t xml:space="preserve"> (1921) he criticizes for its "dissociation of sensibility." Moreover, many believe Eliot’s discussion of the literary tradition as the "mind of Europe" reeks of Euro-centrism. (on the same note it should be recognized that Eliot supported many Eastern and thus non-European works of literature such as the </w:t>
      </w:r>
      <w:hyperlink r:id="rId5" w:history="1">
        <w:r w:rsidRPr="00E231E5">
          <w:rPr>
            <w:rStyle w:val="Hyperlink"/>
            <w:b/>
            <w:bCs/>
          </w:rPr>
          <w:t>Mahabharata</w:t>
        </w:r>
      </w:hyperlink>
      <w:r w:rsidRPr="00E231E5">
        <w:t>.</w:t>
      </w:r>
    </w:p>
    <w:p w:rsidR="00E231E5" w:rsidRPr="00E231E5" w:rsidRDefault="00E231E5" w:rsidP="00E231E5">
      <w:pPr>
        <w:jc w:val="right"/>
      </w:pPr>
      <w:r w:rsidRPr="00E231E5">
        <w:t xml:space="preserve">    Eliot was arguing the importance of a complete sensibility: he didn't particularly care what it was at the time of tradition and the individual talent.) He does not account for a non-white and non-masculine tradition. As such, his notion of tradition stands at odds with feminist, post-colonial and minority theories.</w:t>
      </w:r>
    </w:p>
    <w:p w:rsidR="00E231E5" w:rsidRPr="00E231E5" w:rsidRDefault="00E231E5" w:rsidP="00E231E5">
      <w:pPr>
        <w:jc w:val="right"/>
      </w:pPr>
      <w:r w:rsidRPr="00E231E5">
        <w:rPr>
          <w:rtl/>
        </w:rPr>
        <w:lastRenderedPageBreak/>
        <w:t xml:space="preserve">      </w:t>
      </w:r>
      <w:r w:rsidRPr="00E231E5">
        <w:t xml:space="preserve">   Kenyan author </w:t>
      </w:r>
      <w:hyperlink r:id="rId6" w:history="1">
        <w:r w:rsidRPr="00E231E5">
          <w:rPr>
            <w:rStyle w:val="Hyperlink"/>
          </w:rPr>
          <w:t xml:space="preserve">James </w:t>
        </w:r>
      </w:hyperlink>
      <w:hyperlink r:id="rId7" w:history="1">
        <w:proofErr w:type="spellStart"/>
        <w:r w:rsidRPr="00E231E5">
          <w:rPr>
            <w:rStyle w:val="Hyperlink"/>
          </w:rPr>
          <w:t>Ngugi</w:t>
        </w:r>
        <w:proofErr w:type="spellEnd"/>
      </w:hyperlink>
      <w:r w:rsidRPr="00E231E5">
        <w:t xml:space="preserve"> advocated (in a memo entitled "On the Abolition of the English Department") a commitment to native works, which speak to one’s own culture, as compared to deferring to an arbitrary notion of literary excellence. As such, he implicitly attacks Eliot’s subjective criterion in choosing an elite body of literary works. Post-colonial critic </w:t>
      </w:r>
      <w:hyperlink r:id="rId8" w:history="1">
        <w:r w:rsidRPr="00E231E5">
          <w:rPr>
            <w:rStyle w:val="Hyperlink"/>
          </w:rPr>
          <w:t>Chinua Achebe</w:t>
        </w:r>
      </w:hyperlink>
      <w:r w:rsidRPr="00E231E5">
        <w:t xml:space="preserve"> also challenges Eliot, since he argues against deferring to those writers, including </w:t>
      </w:r>
      <w:hyperlink r:id="rId9" w:history="1">
        <w:r w:rsidRPr="00E231E5">
          <w:rPr>
            <w:rStyle w:val="Hyperlink"/>
          </w:rPr>
          <w:t>Joseph Conrad</w:t>
        </w:r>
      </w:hyperlink>
      <w:r w:rsidRPr="00E231E5">
        <w:t>, who have been deemed great, but only represent a specific (and perhaps prejudiced) cultural perspective.</w:t>
      </w:r>
      <w:r w:rsidRPr="00E231E5">
        <w:rPr>
          <w:rtl/>
        </w:rPr>
        <w:t xml:space="preserve"> </w:t>
      </w:r>
    </w:p>
    <w:p w:rsidR="00E231E5" w:rsidRPr="00E231E5" w:rsidRDefault="00E231E5" w:rsidP="00E231E5">
      <w:pPr>
        <w:jc w:val="right"/>
      </w:pPr>
      <w:hyperlink r:id="rId10" w:history="1">
        <w:r w:rsidRPr="00E231E5">
          <w:rPr>
            <w:rStyle w:val="Hyperlink"/>
          </w:rPr>
          <w:t xml:space="preserve">Harold </w:t>
        </w:r>
      </w:hyperlink>
      <w:hyperlink r:id="rId11" w:history="1">
        <w:r w:rsidRPr="00E231E5">
          <w:rPr>
            <w:rStyle w:val="Hyperlink"/>
          </w:rPr>
          <w:t>Bloom</w:t>
        </w:r>
      </w:hyperlink>
      <w:r w:rsidRPr="00E231E5">
        <w:t xml:space="preserve"> presents a conception of tradition that differs from that of Eliot. Whereas Eliot believes that the great poet is faithful to his predecessors and evolves in a concordant manner, Bloom (according to his theory of "</w:t>
      </w:r>
      <w:hyperlink r:id="rId12" w:history="1">
        <w:r w:rsidRPr="00E231E5">
          <w:rPr>
            <w:rStyle w:val="Hyperlink"/>
          </w:rPr>
          <w:t>anxiety of influence</w:t>
        </w:r>
      </w:hyperlink>
      <w:r w:rsidRPr="00E231E5">
        <w:t>") envisions the "strong poet" to engage in a much more aggressive and tumultuous rebellion against tradition.</w:t>
      </w:r>
    </w:p>
    <w:p w:rsidR="00E231E5" w:rsidRPr="00E231E5" w:rsidRDefault="00E231E5" w:rsidP="00E231E5">
      <w:pPr>
        <w:jc w:val="right"/>
        <w:rPr>
          <w:rtl/>
        </w:rPr>
      </w:pPr>
      <w:r w:rsidRPr="00E231E5">
        <w:t xml:space="preserve">       In 1964, his last year, Eliot published in a reprint of </w:t>
      </w:r>
      <w:r w:rsidRPr="00E231E5">
        <w:rPr>
          <w:i/>
          <w:iCs/>
        </w:rPr>
        <w:t>The Use of Poetry and the Use of Criticism</w:t>
      </w:r>
      <w:r w:rsidRPr="00E231E5">
        <w:t xml:space="preserve">, a series of lectures he gave at </w:t>
      </w:r>
      <w:hyperlink r:id="rId13" w:history="1">
        <w:r w:rsidRPr="00E231E5">
          <w:rPr>
            <w:rStyle w:val="Hyperlink"/>
          </w:rPr>
          <w:t>Harvard University</w:t>
        </w:r>
      </w:hyperlink>
      <w:r w:rsidRPr="00E231E5">
        <w:t xml:space="preserve"> in 1932 and 1933, a new preface in which he called "Tradition and the Individual Talent" the most juvenile of his essays (although he also indicated that he did not repudiate it.)</w:t>
      </w:r>
    </w:p>
    <w:p w:rsidR="00E231E5" w:rsidRDefault="00E231E5" w:rsidP="00E231E5">
      <w:pPr>
        <w:jc w:val="center"/>
        <w:rPr>
          <w:color w:val="FF0000"/>
          <w:sz w:val="28"/>
          <w:szCs w:val="28"/>
        </w:rPr>
      </w:pPr>
      <w:r w:rsidRPr="00E231E5">
        <w:rPr>
          <w:color w:val="FF0000"/>
          <w:sz w:val="28"/>
          <w:szCs w:val="28"/>
        </w:rPr>
        <w:t>William Carlos Williams</w:t>
      </w:r>
    </w:p>
    <w:p w:rsidR="00E231E5" w:rsidRDefault="00E231E5" w:rsidP="00E231E5">
      <w:pPr>
        <w:jc w:val="right"/>
      </w:pPr>
      <w:hyperlink r:id="rId14" w:history="1">
        <w:r w:rsidRPr="00E231E5">
          <w:rPr>
            <w:rStyle w:val="Hyperlink"/>
            <w:sz w:val="28"/>
            <w:szCs w:val="28"/>
          </w:rPr>
          <w:t>T. S. Eliot</w:t>
        </w:r>
      </w:hyperlink>
      <w:r w:rsidRPr="00E231E5">
        <w:rPr>
          <w:sz w:val="28"/>
          <w:szCs w:val="28"/>
        </w:rPr>
        <w:t xml:space="preserve">'s </w:t>
      </w:r>
      <w:r w:rsidRPr="00E231E5">
        <w:rPr>
          <w:i/>
          <w:iCs/>
          <w:sz w:val="28"/>
          <w:szCs w:val="28"/>
        </w:rPr>
        <w:t xml:space="preserve">The Waste Land </w:t>
      </w:r>
      <w:r w:rsidRPr="00E231E5">
        <w:rPr>
          <w:sz w:val="28"/>
          <w:szCs w:val="28"/>
        </w:rPr>
        <w:t>was the "atom bomb" on modern poetry</w:t>
      </w:r>
      <w:r w:rsidRPr="00E231E5">
        <w:rPr>
          <w:i/>
          <w:iCs/>
          <w:sz w:val="28"/>
          <w:szCs w:val="28"/>
        </w:rPr>
        <w:t>.</w:t>
      </w:r>
      <w:r w:rsidRPr="00E231E5">
        <w:rPr>
          <w:sz w:val="28"/>
          <w:szCs w:val="28"/>
        </w:rPr>
        <w:t xml:space="preserve"> Williams had no quarrel with Eliot's genius—he said Eliot was writing poems as good as Keats's "</w:t>
      </w:r>
      <w:hyperlink r:id="rId15" w:history="1">
        <w:r w:rsidRPr="00E231E5">
          <w:rPr>
            <w:rStyle w:val="Hyperlink"/>
            <w:sz w:val="28"/>
            <w:szCs w:val="28"/>
          </w:rPr>
          <w:t>Ode to a Nightingale</w:t>
        </w:r>
      </w:hyperlink>
      <w:r w:rsidRPr="00E231E5">
        <w:rPr>
          <w:sz w:val="28"/>
          <w:szCs w:val="28"/>
        </w:rPr>
        <w:t xml:space="preserve">"—but, simply, "we were breaking the rules, whereas he was conforming to the excellencies of classroom English." As he explained in his </w:t>
      </w:r>
      <w:r w:rsidRPr="00E231E5">
        <w:rPr>
          <w:i/>
          <w:iCs/>
          <w:sz w:val="28"/>
          <w:szCs w:val="28"/>
        </w:rPr>
        <w:t>Autobiography,</w:t>
      </w:r>
      <w:r w:rsidRPr="00E231E5">
        <w:rPr>
          <w:sz w:val="28"/>
          <w:szCs w:val="28"/>
        </w:rPr>
        <w:t xml:space="preserve"> "I felt at once that it had set me back twenty years and I'm sure it did. Critically, Eliot returned us to the classroom just at the moment when I felt we were on a point to escape to matters much closer to the essence of a new art form itself—rooted in the locality which should give it fruit." Not only did Williams feel threatened by Eliot's success, but also by the attention </w:t>
      </w:r>
      <w:r w:rsidRPr="00E231E5">
        <w:rPr>
          <w:i/>
          <w:iCs/>
          <w:sz w:val="28"/>
          <w:szCs w:val="28"/>
        </w:rPr>
        <w:t>The Waste Land</w:t>
      </w:r>
      <w:r w:rsidRPr="00E231E5">
        <w:rPr>
          <w:sz w:val="28"/>
          <w:szCs w:val="28"/>
        </w:rPr>
        <w:t xml:space="preserve"> received</w:t>
      </w:r>
      <w:r w:rsidRPr="00E231E5">
        <w:t xml:space="preserve">   </w:t>
      </w:r>
    </w:p>
    <w:p w:rsidR="00E231E5" w:rsidRDefault="00E231E5" w:rsidP="00E231E5">
      <w:pPr>
        <w:jc w:val="right"/>
      </w:pPr>
      <w:r w:rsidRPr="00E231E5">
        <w:t xml:space="preserve">     As </w:t>
      </w:r>
      <w:hyperlink r:id="rId16" w:history="1">
        <w:r w:rsidRPr="00E231E5">
          <w:rPr>
            <w:rStyle w:val="Hyperlink"/>
          </w:rPr>
          <w:t>Karl Shapiro</w:t>
        </w:r>
      </w:hyperlink>
      <w:r w:rsidRPr="00E231E5">
        <w:t xml:space="preserve"> pointed out, "he was left high and dry: Pound, who was virtually the co-author of Eliot's poems, and </w:t>
      </w:r>
      <w:hyperlink r:id="rId17" w:history="1">
        <w:r w:rsidRPr="00E231E5">
          <w:rPr>
            <w:rStyle w:val="Hyperlink"/>
          </w:rPr>
          <w:t>Marianne Moore</w:t>
        </w:r>
      </w:hyperlink>
      <w:r w:rsidRPr="00E231E5">
        <w:t xml:space="preserve"> were now polarized to Eliot. Williams felt this and would feel it for another twenty years. His own poetry would have to progress against the growing orthodoxy of Eliot criticism." But while the Eliot wave undoubtedly sank his spirits, at the same time it buoyed his determination: "It was a shock to me that he was so tremendously successful," Williams admitted. "My contemporaries flocked to him—away from what I wanted. It forced me to be successful."</w:t>
      </w:r>
    </w:p>
    <w:p w:rsidR="00E231E5" w:rsidRDefault="00E231E5" w:rsidP="00E231E5">
      <w:pPr>
        <w:jc w:val="right"/>
      </w:pPr>
      <w:r w:rsidRPr="00E231E5">
        <w:t xml:space="preserve">Charles Powell, was decidedly negative in his criticism of Eliot, calling his poems incomprehensible. And the writers of </w:t>
      </w:r>
      <w:r w:rsidRPr="00E231E5">
        <w:rPr>
          <w:i/>
          <w:iCs/>
        </w:rPr>
        <w:t>Time</w:t>
      </w:r>
      <w:r w:rsidRPr="00E231E5">
        <w:t xml:space="preserve"> magazine were similarly baffled by a challenging poem like "The Waste Land". Of course, there were some critics, like </w:t>
      </w:r>
      <w:hyperlink r:id="rId18" w:history="1">
        <w:r w:rsidRPr="00E231E5">
          <w:rPr>
            <w:rStyle w:val="Hyperlink"/>
          </w:rPr>
          <w:t>John Crowe Ransom</w:t>
        </w:r>
      </w:hyperlink>
      <w:r w:rsidRPr="00E231E5">
        <w:t xml:space="preserve">, who wrote mostly negative criticisms of Eliot's work but who also had some positive things </w:t>
      </w:r>
      <w:r w:rsidRPr="00E231E5">
        <w:lastRenderedPageBreak/>
        <w:t>to say. For instance, though Ransom negatively criticized "The Waste Land" for its "extreme disconnection," Ransom was not completely condemnatory of Eliot's work (like Powell) and admitted that Eliot was a talented poet.</w:t>
      </w:r>
    </w:p>
    <w:p w:rsidR="00E231E5" w:rsidRPr="00E231E5" w:rsidRDefault="00E231E5" w:rsidP="00E231E5">
      <w:pPr>
        <w:jc w:val="right"/>
      </w:pPr>
      <w:r w:rsidRPr="00E231E5">
        <w:t xml:space="preserve">Addressing some of the common criticisms directed against "The Waste Land" at the time, Gilbert </w:t>
      </w:r>
      <w:proofErr w:type="spellStart"/>
      <w:r w:rsidRPr="00E231E5">
        <w:t>Seldes</w:t>
      </w:r>
      <w:proofErr w:type="spellEnd"/>
      <w:r w:rsidRPr="00E231E5">
        <w:t xml:space="preserve"> stated, "It seems at first sight remarkably disconnected and confused . . .[however] a closer view of the poem does more than illuminate the difficulties; it reveals the hidden form of the work, [and] indicates how each</w:t>
      </w:r>
    </w:p>
    <w:p w:rsidR="00E231E5" w:rsidRPr="00E231E5" w:rsidRDefault="00E231E5" w:rsidP="00E231E5">
      <w:pPr>
        <w:jc w:val="right"/>
        <w:rPr>
          <w:rtl/>
        </w:rPr>
      </w:pPr>
      <w:r w:rsidRPr="00E231E5">
        <w:t xml:space="preserve">thing falls into place. </w:t>
      </w:r>
    </w:p>
    <w:p w:rsidR="00E231E5" w:rsidRPr="00E231E5" w:rsidRDefault="00E231E5" w:rsidP="00E231E5">
      <w:pPr>
        <w:jc w:val="right"/>
        <w:rPr>
          <w:rFonts w:hint="cs"/>
        </w:rPr>
      </w:pPr>
    </w:p>
    <w:sectPr w:rsidR="00E231E5" w:rsidRPr="00E231E5" w:rsidSect="00855880">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231E5"/>
    <w:rsid w:val="00855880"/>
    <w:rsid w:val="00AD7F07"/>
    <w:rsid w:val="00E231E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7F07"/>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E231E5"/>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26771786">
      <w:bodyDiv w:val="1"/>
      <w:marLeft w:val="0"/>
      <w:marRight w:val="0"/>
      <w:marTop w:val="0"/>
      <w:marBottom w:val="0"/>
      <w:divBdr>
        <w:top w:val="none" w:sz="0" w:space="0" w:color="auto"/>
        <w:left w:val="none" w:sz="0" w:space="0" w:color="auto"/>
        <w:bottom w:val="none" w:sz="0" w:space="0" w:color="auto"/>
        <w:right w:val="none" w:sz="0" w:space="0" w:color="auto"/>
      </w:divBdr>
    </w:div>
    <w:div w:id="604459922">
      <w:bodyDiv w:val="1"/>
      <w:marLeft w:val="0"/>
      <w:marRight w:val="0"/>
      <w:marTop w:val="0"/>
      <w:marBottom w:val="0"/>
      <w:divBdr>
        <w:top w:val="none" w:sz="0" w:space="0" w:color="auto"/>
        <w:left w:val="none" w:sz="0" w:space="0" w:color="auto"/>
        <w:bottom w:val="none" w:sz="0" w:space="0" w:color="auto"/>
        <w:right w:val="none" w:sz="0" w:space="0" w:color="auto"/>
      </w:divBdr>
    </w:div>
    <w:div w:id="949818326">
      <w:bodyDiv w:val="1"/>
      <w:marLeft w:val="0"/>
      <w:marRight w:val="0"/>
      <w:marTop w:val="0"/>
      <w:marBottom w:val="0"/>
      <w:divBdr>
        <w:top w:val="none" w:sz="0" w:space="0" w:color="auto"/>
        <w:left w:val="none" w:sz="0" w:space="0" w:color="auto"/>
        <w:bottom w:val="none" w:sz="0" w:space="0" w:color="auto"/>
        <w:right w:val="none" w:sz="0" w:space="0" w:color="auto"/>
      </w:divBdr>
    </w:div>
    <w:div w:id="1216116377">
      <w:bodyDiv w:val="1"/>
      <w:marLeft w:val="0"/>
      <w:marRight w:val="0"/>
      <w:marTop w:val="0"/>
      <w:marBottom w:val="0"/>
      <w:divBdr>
        <w:top w:val="none" w:sz="0" w:space="0" w:color="auto"/>
        <w:left w:val="none" w:sz="0" w:space="0" w:color="auto"/>
        <w:bottom w:val="none" w:sz="0" w:space="0" w:color="auto"/>
        <w:right w:val="none" w:sz="0" w:space="0" w:color="auto"/>
      </w:divBdr>
    </w:div>
    <w:div w:id="1412696123">
      <w:bodyDiv w:val="1"/>
      <w:marLeft w:val="0"/>
      <w:marRight w:val="0"/>
      <w:marTop w:val="0"/>
      <w:marBottom w:val="0"/>
      <w:divBdr>
        <w:top w:val="none" w:sz="0" w:space="0" w:color="auto"/>
        <w:left w:val="none" w:sz="0" w:space="0" w:color="auto"/>
        <w:bottom w:val="none" w:sz="0" w:space="0" w:color="auto"/>
        <w:right w:val="none" w:sz="0" w:space="0" w:color="auto"/>
      </w:divBdr>
    </w:div>
    <w:div w:id="1538856735">
      <w:bodyDiv w:val="1"/>
      <w:marLeft w:val="0"/>
      <w:marRight w:val="0"/>
      <w:marTop w:val="0"/>
      <w:marBottom w:val="0"/>
      <w:divBdr>
        <w:top w:val="none" w:sz="0" w:space="0" w:color="auto"/>
        <w:left w:val="none" w:sz="0" w:space="0" w:color="auto"/>
        <w:bottom w:val="none" w:sz="0" w:space="0" w:color="auto"/>
        <w:right w:val="none" w:sz="0" w:space="0" w:color="auto"/>
      </w:divBdr>
    </w:div>
    <w:div w:id="1724986276">
      <w:bodyDiv w:val="1"/>
      <w:marLeft w:val="0"/>
      <w:marRight w:val="0"/>
      <w:marTop w:val="0"/>
      <w:marBottom w:val="0"/>
      <w:divBdr>
        <w:top w:val="none" w:sz="0" w:space="0" w:color="auto"/>
        <w:left w:val="none" w:sz="0" w:space="0" w:color="auto"/>
        <w:bottom w:val="none" w:sz="0" w:space="0" w:color="auto"/>
        <w:right w:val="none" w:sz="0" w:space="0" w:color="auto"/>
      </w:divBdr>
    </w:div>
    <w:div w:id="1835484373">
      <w:bodyDiv w:val="1"/>
      <w:marLeft w:val="0"/>
      <w:marRight w:val="0"/>
      <w:marTop w:val="0"/>
      <w:marBottom w:val="0"/>
      <w:divBdr>
        <w:top w:val="none" w:sz="0" w:space="0" w:color="auto"/>
        <w:left w:val="none" w:sz="0" w:space="0" w:color="auto"/>
        <w:bottom w:val="none" w:sz="0" w:space="0" w:color="auto"/>
        <w:right w:val="none" w:sz="0" w:space="0" w:color="auto"/>
      </w:divBdr>
    </w:div>
    <w:div w:id="2052225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Chinua_Achebe" TargetMode="External"/><Relationship Id="rId13" Type="http://schemas.openxmlformats.org/officeDocument/2006/relationships/hyperlink" Target="http://en.wikipedia.org/wiki/Harvard_University" TargetMode="External"/><Relationship Id="rId18" Type="http://schemas.openxmlformats.org/officeDocument/2006/relationships/hyperlink" Target="http://en.wikipedia.org/wiki/John_Crowe_Ransom" TargetMode="External"/><Relationship Id="rId3" Type="http://schemas.openxmlformats.org/officeDocument/2006/relationships/webSettings" Target="webSettings.xml"/><Relationship Id="rId7" Type="http://schemas.openxmlformats.org/officeDocument/2006/relationships/hyperlink" Target="http://en.wikipedia.org/wiki/James_Ngugi" TargetMode="External"/><Relationship Id="rId12" Type="http://schemas.openxmlformats.org/officeDocument/2006/relationships/hyperlink" Target="http://en.wikipedia.org/wiki/Anxiety_of_influence" TargetMode="External"/><Relationship Id="rId17" Type="http://schemas.openxmlformats.org/officeDocument/2006/relationships/hyperlink" Target="http://www.poetryfoundation.org/archive/poet.html?id=4780" TargetMode="External"/><Relationship Id="rId2" Type="http://schemas.openxmlformats.org/officeDocument/2006/relationships/settings" Target="settings.xml"/><Relationship Id="rId16" Type="http://schemas.openxmlformats.org/officeDocument/2006/relationships/hyperlink" Target="http://www.poetryfoundation.org/archive/poet.html?id=6195"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en.wikipedia.org/wiki/James_Ngugi" TargetMode="External"/><Relationship Id="rId11" Type="http://schemas.openxmlformats.org/officeDocument/2006/relationships/hyperlink" Target="http://en.wikipedia.org/wiki/Harold_Bloom" TargetMode="External"/><Relationship Id="rId5" Type="http://schemas.openxmlformats.org/officeDocument/2006/relationships/hyperlink" Target="http://en.wikipedia.org/wiki/Mahabharata" TargetMode="External"/><Relationship Id="rId15" Type="http://schemas.openxmlformats.org/officeDocument/2006/relationships/hyperlink" Target="http://www.poetryfoundation.org/archive/poem.html?id=173744" TargetMode="External"/><Relationship Id="rId10" Type="http://schemas.openxmlformats.org/officeDocument/2006/relationships/hyperlink" Target="http://en.wikipedia.org/wiki/Harold_Bloom" TargetMode="External"/><Relationship Id="rId19" Type="http://schemas.openxmlformats.org/officeDocument/2006/relationships/fontTable" Target="fontTable.xml"/><Relationship Id="rId4" Type="http://schemas.openxmlformats.org/officeDocument/2006/relationships/hyperlink" Target="http://en.wikipedia.org/wiki/Harold_Bloom" TargetMode="External"/><Relationship Id="rId9" Type="http://schemas.openxmlformats.org/officeDocument/2006/relationships/hyperlink" Target="http://en.wikipedia.org/wiki/Joseph_Conrad" TargetMode="External"/><Relationship Id="rId14" Type="http://schemas.openxmlformats.org/officeDocument/2006/relationships/hyperlink" Target="http://www.poetryfoundation.org/archive/poet.html?id=81338"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1002</Words>
  <Characters>5712</Characters>
  <Application>Microsoft Office Word</Application>
  <DocSecurity>0</DocSecurity>
  <Lines>47</Lines>
  <Paragraphs>13</Paragraphs>
  <ScaleCrop>false</ScaleCrop>
  <Company/>
  <LinksUpToDate>false</LinksUpToDate>
  <CharactersWithSpaces>6701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GOLD</dc:creator>
  <cp:lastModifiedBy>GOLD</cp:lastModifiedBy>
  <cp:revision>2</cp:revision>
  <dcterms:created xsi:type="dcterms:W3CDTF">2012-01-04T17:28:00Z</dcterms:created>
  <dcterms:modified xsi:type="dcterms:W3CDTF">2012-01-04T17:36:00Z</dcterms:modified>
</cp:coreProperties>
</file>