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  <w:u w:val="single"/>
        </w:rPr>
      </w:pPr>
      <w:r w:rsidRPr="00B37042">
        <w:rPr>
          <w:rFonts w:ascii="Geeza Pro" w:eastAsia="Times New Roman" w:hAnsi="Geeza Pro" w:cs="Tahoma"/>
          <w:color w:val="2A2A2A"/>
          <w:sz w:val="38"/>
          <w:szCs w:val="38"/>
          <w:u w:val="single"/>
          <w:rtl/>
        </w:rPr>
        <w:t>تراث</w:t>
      </w:r>
      <w:r w:rsidRPr="00B37042">
        <w:rPr>
          <w:rFonts w:ascii="Helvetica" w:eastAsia="Times New Roman" w:hAnsi="Helvetica" w:cs="Helvetica"/>
          <w:color w:val="2A2A2A"/>
          <w:sz w:val="38"/>
          <w:szCs w:val="38"/>
          <w:u w:val="single"/>
        </w:rPr>
        <w:t xml:space="preserve"> </w:t>
      </w:r>
      <w:r w:rsidRPr="0020732C">
        <w:rPr>
          <w:rFonts w:ascii="Geeza Pro" w:eastAsia="Times New Roman" w:hAnsi="Geeza Pro" w:cs="Tahoma" w:hint="cs"/>
          <w:color w:val="2A2A2A"/>
          <w:sz w:val="38"/>
          <w:szCs w:val="38"/>
          <w:u w:val="single"/>
          <w:rtl/>
        </w:rPr>
        <w:t>المقالة</w:t>
      </w:r>
      <w:r w:rsidRPr="0020732C">
        <w:rPr>
          <w:rFonts w:ascii="Helvetica" w:eastAsia="Times New Roman" w:hAnsi="Helvetica" w:cs="Helvetica"/>
          <w:color w:val="2A2A2A"/>
          <w:sz w:val="38"/>
          <w:u w:val="single"/>
        </w:rPr>
        <w:t> </w:t>
      </w:r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قسم</w:t>
      </w:r>
      <w:r w:rsidRPr="00B37042">
        <w:rPr>
          <w:rFonts w:ascii="Helvetica" w:eastAsia="Times New Roman" w:hAnsi="Helvetica" w:cs="Helvetic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مؤرخو الأدب تاريخ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المقالة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إلى طورين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متتاليين،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يقف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proofErr w:type="spellStart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منتين</w:t>
      </w:r>
      <w:proofErr w:type="spellEnd"/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>
        <w:rPr>
          <w:rFonts w:ascii="Lucida Grande" w:eastAsia="Times New Roman" w:hAnsi="Lucida Grande" w:cs="Tahoma"/>
          <w:color w:val="2A2A2A"/>
          <w:sz w:val="38"/>
          <w:szCs w:val="38"/>
        </w:rPr>
        <w:t>)</w:t>
      </w:r>
      <w:r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را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ئ</w:t>
      </w:r>
      <w:r w:rsidRPr="00B37042">
        <w:rPr>
          <w:rFonts w:ascii="Geeza Pro" w:eastAsia="Times New Roman" w:hAnsi="Geeza Pro" w:cs="Tahoma" w:hint="eastAsia"/>
          <w:color w:val="2A2A2A"/>
          <w:sz w:val="38"/>
          <w:szCs w:val="38"/>
          <w:rtl/>
        </w:rPr>
        <w:t>د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فن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المقالة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الحديثة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في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الأدب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الأوربي</w:t>
      </w:r>
      <w:r>
        <w:rPr>
          <w:rFonts w:ascii="Lucida Grande" w:eastAsia="Times New Roman" w:hAnsi="Lucida Grande" w:cs="Tahoma"/>
          <w:color w:val="2A2A2A"/>
          <w:sz w:val="38"/>
          <w:szCs w:val="38"/>
        </w:rPr>
        <w:t>(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حدا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فاصلا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بينهما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>.</w:t>
      </w:r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Lucida Grande" w:eastAsia="Times New Roman" w:hAnsi="Lucida Grande" w:cs="Tahoma"/>
          <w:color w:val="2A2A2A"/>
          <w:sz w:val="38"/>
          <w:szCs w:val="38"/>
        </w:rPr>
      </w:pPr>
    </w:p>
    <w:p w:rsidR="00B37042" w:rsidRPr="0020732C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  <w:u w:val="single"/>
        </w:rPr>
      </w:pPr>
      <w:r w:rsidRPr="00B37042">
        <w:rPr>
          <w:rFonts w:ascii="Geeza Pro" w:eastAsia="Times New Roman" w:hAnsi="Geeza Pro" w:cs="Tahoma"/>
          <w:color w:val="2A2A2A"/>
          <w:sz w:val="38"/>
          <w:szCs w:val="38"/>
          <w:u w:val="single"/>
          <w:rtl/>
        </w:rPr>
        <w:t>بذور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  <w:u w:val="single"/>
        </w:rPr>
        <w:t xml:space="preserve"> </w:t>
      </w:r>
      <w:r w:rsidRPr="0020732C">
        <w:rPr>
          <w:rFonts w:ascii="Geeza Pro" w:eastAsia="Times New Roman" w:hAnsi="Geeza Pro" w:cs="Tahoma" w:hint="cs"/>
          <w:color w:val="2A2A2A"/>
          <w:sz w:val="38"/>
          <w:szCs w:val="38"/>
          <w:u w:val="single"/>
          <w:rtl/>
        </w:rPr>
        <w:t>المقالة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  <w:u w:val="single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u w:val="single"/>
          <w:rtl/>
        </w:rPr>
        <w:t>في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  <w:u w:val="single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u w:val="single"/>
          <w:rtl/>
        </w:rPr>
        <w:t xml:space="preserve">الآداب </w:t>
      </w:r>
      <w:r w:rsidRPr="0020732C">
        <w:rPr>
          <w:rFonts w:ascii="Geeza Pro" w:eastAsia="Times New Roman" w:hAnsi="Geeza Pro" w:cs="Tahoma" w:hint="cs"/>
          <w:color w:val="2A2A2A"/>
          <w:sz w:val="38"/>
          <w:szCs w:val="38"/>
          <w:u w:val="single"/>
          <w:rtl/>
        </w:rPr>
        <w:t>الشرقية</w:t>
      </w:r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  <w:u w:val="single"/>
        </w:rPr>
      </w:pPr>
    </w:p>
    <w:p w:rsid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 w:hint="cs"/>
          <w:color w:val="2A2A2A"/>
          <w:sz w:val="38"/>
          <w:szCs w:val="38"/>
          <w:rtl/>
        </w:rPr>
      </w:pP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>-</w:t>
      </w:r>
      <w:r>
        <w:rPr>
          <w:rFonts w:ascii="Geeza Pro" w:eastAsia="Times New Roman" w:hAnsi="Geeza Pro" w:cs="Tahoma" w:hint="cs"/>
          <w:color w:val="2A2A2A"/>
          <w:sz w:val="38"/>
          <w:szCs w:val="38"/>
          <w:rtl/>
        </w:rPr>
        <w:t xml:space="preserve"> </w:t>
      </w:r>
      <w:r>
        <w:rPr>
          <w:rFonts w:ascii="Geeza Pro" w:eastAsia="Times New Roman" w:hAnsi="Geeza Pro" w:cs="Tahoma"/>
          <w:color w:val="2A2A2A"/>
          <w:sz w:val="38"/>
          <w:szCs w:val="38"/>
          <w:rtl/>
        </w:rPr>
        <w:t>أول</w:t>
      </w:r>
      <w:r>
        <w:rPr>
          <w:rFonts w:ascii="Geeza Pro" w:eastAsia="Times New Roman" w:hAnsi="Geeza Pro" w:cs="Tahoma" w:hint="cs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ما ظهرت على شكل حكم و أمثال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شعبيه، فالإنسان دون تأملاته وخاطراته على صوره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ساذجة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تتسم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بالبساطة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والعفوية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من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دون أن يشق على نفسه في خلق قالب فني محدد، وهذا ما نجده في أمثال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الأمم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وجوامع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كلمها</w:t>
      </w:r>
    </w:p>
    <w:p w:rsidR="0020732C" w:rsidRPr="00B37042" w:rsidRDefault="0020732C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 w:hint="cs"/>
          <w:color w:val="2A2A2A"/>
          <w:sz w:val="38"/>
          <w:szCs w:val="38"/>
          <w:rtl/>
        </w:rPr>
      </w:pPr>
    </w:p>
    <w:p w:rsidR="00B37042" w:rsidRDefault="00B37042" w:rsidP="00B37042">
      <w:pPr>
        <w:shd w:val="clear" w:color="auto" w:fill="FFFFFF"/>
        <w:spacing w:after="0" w:line="240" w:lineRule="auto"/>
        <w:rPr>
          <w:rFonts w:ascii="Lucida Grande" w:eastAsia="Times New Roman" w:hAnsi="Lucida Grande" w:cs="Tahoma"/>
          <w:color w:val="2A2A2A"/>
          <w:sz w:val="38"/>
          <w:szCs w:val="38"/>
        </w:rPr>
      </w:pP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>-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وهذا ما عرفه العرب في عصورهم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القديمة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من خلال تمرسهم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بالحياة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،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اختبارهم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لها وتأملهم </w:t>
      </w:r>
      <w:r w:rsidR="0020732C"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معانيها</w:t>
      </w:r>
      <w:proofErr w:type="gramStart"/>
      <w:r w:rsidR="0020732C">
        <w:rPr>
          <w:rFonts w:ascii="Geeza Pro" w:eastAsia="Times New Roman" w:hAnsi="Geeza Pro" w:cs="Tahoma"/>
          <w:color w:val="2A2A2A"/>
          <w:sz w:val="38"/>
          <w:szCs w:val="38"/>
        </w:rPr>
        <w:t>)</w:t>
      </w:r>
      <w:r w:rsidR="0020732C"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الأمثال</w:t>
      </w:r>
      <w:proofErr w:type="gramEnd"/>
      <w:r>
        <w:rPr>
          <w:rFonts w:ascii="Lucida Grande" w:eastAsia="Times New Roman" w:hAnsi="Lucida Grande" w:cs="Tahoma"/>
          <w:color w:val="2A2A2A"/>
          <w:sz w:val="38"/>
          <w:szCs w:val="38"/>
        </w:rPr>
        <w:t xml:space="preserve"> (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،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فعبروا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بسذاجة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عن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إحساس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فطري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تلقائي</w:t>
      </w:r>
    </w:p>
    <w:p w:rsidR="0020732C" w:rsidRPr="00B37042" w:rsidRDefault="0020732C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</w:p>
    <w:p w:rsidR="0020732C" w:rsidRDefault="00B37042" w:rsidP="0020732C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-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المثل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قريب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بطبيعة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وضعه من فن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المقالة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التي أراد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لها </w:t>
      </w:r>
      <w:proofErr w:type="spellStart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مونتين</w:t>
      </w:r>
      <w:proofErr w:type="spellEnd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أن تكون صوره صادقه عن إحساسه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بالحياة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و تأمله لها ،لا يلحقها تهذيب أو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تصنع</w:t>
      </w:r>
    </w:p>
    <w:p w:rsidR="0020732C" w:rsidRPr="0020732C" w:rsidRDefault="0020732C" w:rsidP="0020732C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  <w:u w:val="single"/>
        </w:rPr>
      </w:pPr>
    </w:p>
    <w:p w:rsidR="00B37042" w:rsidRPr="0020732C" w:rsidRDefault="0020732C" w:rsidP="0020732C">
      <w:pPr>
        <w:shd w:val="clear" w:color="auto" w:fill="FFFFFF"/>
        <w:spacing w:after="0" w:line="240" w:lineRule="auto"/>
        <w:rPr>
          <w:rFonts w:ascii="Geeza Pro" w:eastAsia="Times New Roman" w:hAnsi="Geeza Pro" w:cs="Tahoma" w:hint="cs"/>
          <w:color w:val="2A2A2A"/>
          <w:sz w:val="38"/>
          <w:szCs w:val="38"/>
          <w:u w:val="single"/>
          <w:rtl/>
        </w:rPr>
      </w:pPr>
      <w:r w:rsidRPr="0020732C">
        <w:rPr>
          <w:rFonts w:ascii="Geeza Pro" w:eastAsia="Times New Roman" w:hAnsi="Geeza Pro" w:cs="Tahoma"/>
          <w:color w:val="2A2A2A"/>
          <w:sz w:val="38"/>
          <w:szCs w:val="38"/>
          <w:u w:val="single"/>
          <w:rtl/>
        </w:rPr>
        <w:t xml:space="preserve"> </w:t>
      </w:r>
      <w:proofErr w:type="gramStart"/>
      <w:r w:rsidR="00B37042" w:rsidRPr="00B37042">
        <w:rPr>
          <w:rFonts w:ascii="Geeza Pro" w:eastAsia="Times New Roman" w:hAnsi="Geeza Pro" w:cs="Tahoma"/>
          <w:color w:val="2A2A2A"/>
          <w:sz w:val="38"/>
          <w:szCs w:val="38"/>
          <w:u w:val="single"/>
          <w:rtl/>
        </w:rPr>
        <w:t>مراحل</w:t>
      </w:r>
      <w:proofErr w:type="gramEnd"/>
      <w:r w:rsidR="00B37042" w:rsidRPr="00B37042">
        <w:rPr>
          <w:rFonts w:ascii="Geeza Pro" w:eastAsia="Times New Roman" w:hAnsi="Geeza Pro" w:cs="Tahoma"/>
          <w:color w:val="2A2A2A"/>
          <w:sz w:val="38"/>
          <w:szCs w:val="38"/>
          <w:u w:val="single"/>
        </w:rPr>
        <w:t xml:space="preserve"> </w:t>
      </w:r>
      <w:r w:rsidR="00B37042" w:rsidRPr="00B37042">
        <w:rPr>
          <w:rFonts w:ascii="Geeza Pro" w:eastAsia="Times New Roman" w:hAnsi="Geeza Pro" w:cs="Tahoma"/>
          <w:color w:val="2A2A2A"/>
          <w:sz w:val="38"/>
          <w:szCs w:val="38"/>
          <w:u w:val="single"/>
          <w:rtl/>
        </w:rPr>
        <w:t xml:space="preserve">تطور الملاحظات </w:t>
      </w:r>
      <w:r w:rsidR="00B37042" w:rsidRPr="0020732C">
        <w:rPr>
          <w:rFonts w:ascii="Geeza Pro" w:eastAsia="Times New Roman" w:hAnsi="Geeza Pro" w:cs="Tahoma" w:hint="cs"/>
          <w:color w:val="2A2A2A"/>
          <w:sz w:val="38"/>
          <w:szCs w:val="38"/>
          <w:u w:val="single"/>
          <w:rtl/>
        </w:rPr>
        <w:t>العابرة</w:t>
      </w:r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 w:hint="cs"/>
          <w:color w:val="2A2A2A"/>
          <w:sz w:val="38"/>
          <w:szCs w:val="38"/>
        </w:rPr>
      </w:pPr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>+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مرت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الملاحظات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العابرة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بمراحل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قبل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أن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تغدو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نوعا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من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الأدب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proofErr w:type="gramStart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المقالي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="0020732C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>:</w:t>
      </w:r>
      <w:proofErr w:type="gramEnd"/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Lucida Grande" w:eastAsia="Times New Roman" w:hAnsi="Lucida Grande" w:cs="Tahoma" w:hint="cs"/>
          <w:color w:val="2A2A2A"/>
          <w:sz w:val="38"/>
          <w:szCs w:val="38"/>
        </w:rPr>
      </w:pPr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 w:hint="cs"/>
          <w:color w:val="2A2A2A"/>
          <w:sz w:val="38"/>
          <w:szCs w:val="38"/>
          <w:rtl/>
        </w:rPr>
      </w:pP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>-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المرحلة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الأولى تظهر على صوره الأمثال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والأقوا</w:t>
      </w:r>
      <w:r w:rsidRPr="00B37042">
        <w:rPr>
          <w:rFonts w:ascii="Geeza Pro" w:eastAsia="Times New Roman" w:hAnsi="Geeza Pro" w:cs="Tahoma" w:hint="eastAsia"/>
          <w:color w:val="2A2A2A"/>
          <w:sz w:val="38"/>
          <w:szCs w:val="38"/>
          <w:rtl/>
        </w:rPr>
        <w:t>ل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السائرة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وجوامع الكلم التي لا تنظمها وحده شامله</w:t>
      </w:r>
    </w:p>
    <w:p w:rsid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 w:hint="cs"/>
          <w:color w:val="2A2A2A"/>
          <w:sz w:val="38"/>
          <w:szCs w:val="38"/>
          <w:rtl/>
        </w:rPr>
      </w:pP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lastRenderedPageBreak/>
        <w:t>-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المرحلة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الثانية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تستقطب تلك الأمثال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والأقوال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الحكيمة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حول فكره واحده ،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وهذه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الفكرة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الموحدة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هي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بداية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الحقيقة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لفكره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وضع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عنوان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لكل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مقال</w:t>
      </w:r>
      <w:r w:rsidR="0020732C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ة</w:t>
      </w:r>
    </w:p>
    <w:p w:rsidR="0020732C" w:rsidRPr="00B37042" w:rsidRDefault="0020732C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 w:hint="cs"/>
          <w:color w:val="2A2A2A"/>
          <w:sz w:val="38"/>
          <w:szCs w:val="38"/>
          <w:rtl/>
        </w:rPr>
      </w:pPr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>-</w:t>
      </w:r>
      <w:r>
        <w:rPr>
          <w:rFonts w:ascii="Geeza Pro" w:eastAsia="Times New Roman" w:hAnsi="Geeza Pro" w:cs="Tahoma" w:hint="cs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المرحلة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الثالثة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اتساع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الفكرة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الواحدة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لتشمل مجموعه من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الأفكار التي تنظمها وحده موضوعيه ،فالمثل الموجز غدا موضوعا عاما ،يتيح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للكاتب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أن يجيل قلمه في حديث مسهب وهنا نقع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على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الصورة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الموجزة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للمقالة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الحديثة</w:t>
      </w:r>
      <w:r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</w:p>
    <w:p w:rsidR="00B37042" w:rsidRPr="0020732C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 w:hint="cs"/>
          <w:color w:val="2A2A2A"/>
          <w:sz w:val="38"/>
          <w:szCs w:val="38"/>
          <w:u w:val="single"/>
          <w:rtl/>
        </w:rPr>
      </w:pPr>
      <w:r w:rsidRPr="00B37042">
        <w:rPr>
          <w:rFonts w:ascii="Geeza Pro" w:eastAsia="Times New Roman" w:hAnsi="Geeza Pro" w:cs="Tahoma"/>
          <w:color w:val="2A2A2A"/>
          <w:sz w:val="38"/>
          <w:szCs w:val="38"/>
          <w:u w:val="single"/>
          <w:rtl/>
        </w:rPr>
        <w:t>بذور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u w:val="single"/>
        </w:rPr>
        <w:t xml:space="preserve"> </w:t>
      </w:r>
      <w:r w:rsidRPr="0020732C">
        <w:rPr>
          <w:rFonts w:ascii="Geeza Pro" w:eastAsia="Times New Roman" w:hAnsi="Geeza Pro" w:cs="Tahoma" w:hint="cs"/>
          <w:color w:val="2A2A2A"/>
          <w:sz w:val="38"/>
          <w:szCs w:val="38"/>
          <w:u w:val="single"/>
          <w:rtl/>
        </w:rPr>
        <w:t>المقالة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u w:val="single"/>
          <w:rtl/>
        </w:rPr>
        <w:t xml:space="preserve"> في أدب الإغريق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u w:val="single"/>
        </w:rPr>
        <w:t> </w:t>
      </w:r>
    </w:p>
    <w:p w:rsidR="0020732C" w:rsidRPr="00B37042" w:rsidRDefault="0020732C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</w:p>
    <w:p w:rsid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 w:hint="cs"/>
          <w:color w:val="2A2A2A"/>
          <w:sz w:val="38"/>
          <w:szCs w:val="38"/>
          <w:rtl/>
        </w:rPr>
      </w:pP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>-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أظهرت تباشير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المقالة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في آثار بعض كتاب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الإغريق أمثال </w:t>
      </w:r>
      <w:proofErr w:type="spellStart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فيثاغورس</w:t>
      </w:r>
      <w:proofErr w:type="spellEnd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وهيرودوت </w:t>
      </w:r>
      <w:proofErr w:type="spellStart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وأبيقور</w:t>
      </w:r>
      <w:proofErr w:type="spellEnd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ممن عاش في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الفترة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الممتدة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من القرن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السابع قبل الميلاد حتى القرن الثالث بعده</w:t>
      </w:r>
    </w:p>
    <w:p w:rsidR="0020732C" w:rsidRPr="00B37042" w:rsidRDefault="0020732C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 w:hint="cs"/>
          <w:color w:val="2A2A2A"/>
          <w:sz w:val="38"/>
          <w:szCs w:val="38"/>
          <w:rtl/>
        </w:rPr>
      </w:pPr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>-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أساليب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بعض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الفلاسفة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والكتاب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من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مثل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سقراط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الذي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ظهر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الحوار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في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أسلوبه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وأفلاطون الذي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امتاز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بالحرية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والانطلاق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في الحديث ،وهاتان الميزتان ظهرتا فيما بعد بجلاء في مقالات </w:t>
      </w:r>
      <w:proofErr w:type="spellStart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مونتين</w:t>
      </w:r>
      <w:proofErr w:type="spellEnd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رائد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المقالة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الحديثة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،وأرسطو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الذي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تميزت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كتاباته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بالتركيز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والشمول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ودقه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المنطق ،فقد قدم مقاله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نقدية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تمتاز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بعمق التفكير ودقه</w:t>
      </w:r>
      <w:proofErr w:type="gramStart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  في</w:t>
      </w:r>
      <w:proofErr w:type="gramEnd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التحليل في كتاب الشعر ،كانت ذات أثر بالغ في مقالات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باكون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>.</w:t>
      </w:r>
    </w:p>
    <w:p w:rsid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 w:hint="cs"/>
          <w:color w:val="2A2A2A"/>
          <w:sz w:val="38"/>
          <w:szCs w:val="38"/>
          <w:u w:val="single"/>
          <w:rtl/>
        </w:rPr>
      </w:pPr>
    </w:p>
    <w:p w:rsidR="0020732C" w:rsidRDefault="0020732C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 w:hint="cs"/>
          <w:color w:val="2A2A2A"/>
          <w:sz w:val="38"/>
          <w:szCs w:val="38"/>
          <w:u w:val="single"/>
          <w:rtl/>
        </w:rPr>
      </w:pPr>
    </w:p>
    <w:p w:rsidR="0020732C" w:rsidRDefault="0020732C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 w:hint="cs"/>
          <w:color w:val="2A2A2A"/>
          <w:sz w:val="38"/>
          <w:szCs w:val="38"/>
          <w:u w:val="single"/>
          <w:rtl/>
        </w:rPr>
      </w:pPr>
    </w:p>
    <w:p w:rsidR="0020732C" w:rsidRDefault="0020732C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 w:hint="cs"/>
          <w:color w:val="2A2A2A"/>
          <w:sz w:val="38"/>
          <w:szCs w:val="38"/>
          <w:u w:val="single"/>
          <w:rtl/>
        </w:rPr>
      </w:pPr>
    </w:p>
    <w:p w:rsidR="0020732C" w:rsidRPr="00B37042" w:rsidRDefault="0020732C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  <w:u w:val="single"/>
        </w:rPr>
      </w:pPr>
    </w:p>
    <w:p w:rsidR="00B37042" w:rsidRPr="0020732C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 w:hint="cs"/>
          <w:color w:val="2A2A2A"/>
          <w:sz w:val="38"/>
          <w:szCs w:val="38"/>
          <w:u w:val="single"/>
          <w:rtl/>
        </w:rPr>
      </w:pPr>
      <w:r w:rsidRPr="00B37042">
        <w:rPr>
          <w:rFonts w:ascii="Geeza Pro" w:eastAsia="Times New Roman" w:hAnsi="Geeza Pro" w:cs="Tahoma"/>
          <w:color w:val="2A2A2A"/>
          <w:sz w:val="38"/>
          <w:szCs w:val="38"/>
          <w:u w:val="single"/>
          <w:rtl/>
        </w:rPr>
        <w:lastRenderedPageBreak/>
        <w:t>في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u w:val="single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u w:val="single"/>
          <w:rtl/>
        </w:rPr>
        <w:t>العصور الوسطى</w:t>
      </w:r>
    </w:p>
    <w:p w:rsidR="0020732C" w:rsidRPr="00B37042" w:rsidRDefault="0020732C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 w:hint="cs"/>
          <w:color w:val="2A2A2A"/>
          <w:sz w:val="38"/>
          <w:szCs w:val="38"/>
          <w:rtl/>
        </w:rPr>
      </w:pP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>-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ازدهرت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في هذه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المرحلة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نوعا من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المقالات وهي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المقالة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التأملية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الفلسفية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التي فرضتها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الحياة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في تلك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الفترة</w:t>
      </w:r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>-</w:t>
      </w:r>
      <w:proofErr w:type="gramStart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من</w:t>
      </w:r>
      <w:proofErr w:type="gramEnd"/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أهم المؤثرين في تاريخ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المقالة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>:</w:t>
      </w:r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>+</w:t>
      </w:r>
      <w:proofErr w:type="spellStart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أغسطين</w:t>
      </w:r>
      <w:proofErr w:type="spellEnd"/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في اعترافاته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>.</w:t>
      </w:r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>+</w:t>
      </w:r>
      <w:proofErr w:type="spellStart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مندفيل</w:t>
      </w:r>
      <w:proofErr w:type="spellEnd"/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proofErr w:type="spellStart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وشوسر</w:t>
      </w:r>
      <w:proofErr w:type="spellEnd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من الكتاب الإنجليز ، وقد عكسا في كتابتهما بعض سمات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المقالة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الوصفية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والمقالة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القصصية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>.</w:t>
      </w:r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  <w:u w:val="single"/>
        </w:rPr>
      </w:pPr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  <w:r w:rsidRPr="00B37042">
        <w:rPr>
          <w:rFonts w:ascii="Geeza Pro" w:eastAsia="Times New Roman" w:hAnsi="Geeza Pro" w:cs="Tahoma"/>
          <w:color w:val="2A2A2A"/>
          <w:sz w:val="38"/>
          <w:szCs w:val="38"/>
          <w:u w:val="single"/>
          <w:rtl/>
        </w:rPr>
        <w:t>عصر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u w:val="single"/>
        </w:rPr>
        <w:t xml:space="preserve"> </w:t>
      </w:r>
      <w:r w:rsidRPr="0020732C">
        <w:rPr>
          <w:rFonts w:ascii="Geeza Pro" w:eastAsia="Times New Roman" w:hAnsi="Geeza Pro" w:cs="Tahoma" w:hint="cs"/>
          <w:color w:val="2A2A2A"/>
          <w:sz w:val="38"/>
          <w:szCs w:val="38"/>
          <w:u w:val="single"/>
          <w:rtl/>
        </w:rPr>
        <w:t>النهضة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u w:val="single"/>
        </w:rPr>
        <w:t xml:space="preserve"> </w:t>
      </w:r>
      <w:r w:rsidRPr="0020732C">
        <w:rPr>
          <w:rFonts w:ascii="Lucida Grande" w:eastAsia="Times New Roman" w:hAnsi="Lucida Grande" w:cs="Tahoma"/>
          <w:color w:val="2A2A2A"/>
          <w:sz w:val="38"/>
          <w:szCs w:val="38"/>
          <w:u w:val="single"/>
        </w:rPr>
        <w:t>)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u w:val="single"/>
          <w:rtl/>
        </w:rPr>
        <w:t>القرن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  <w:u w:val="single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u w:val="single"/>
          <w:rtl/>
        </w:rPr>
        <w:t>١٤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  <w:u w:val="single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u w:val="single"/>
          <w:rtl/>
        </w:rPr>
        <w:t>و١٦</w:t>
      </w:r>
      <w:r w:rsidRPr="0020732C">
        <w:rPr>
          <w:rFonts w:ascii="Lucida Grande" w:eastAsia="Times New Roman" w:hAnsi="Lucida Grande" w:cs="Tahoma"/>
          <w:color w:val="2A2A2A"/>
          <w:sz w:val="38"/>
          <w:szCs w:val="38"/>
          <w:u w:val="single"/>
        </w:rPr>
        <w:t>(</w:t>
      </w:r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Lucida Grande" w:eastAsia="Times New Roman" w:hAnsi="Lucida Grande" w:cs="Tahoma"/>
          <w:color w:val="2A2A2A"/>
          <w:sz w:val="38"/>
          <w:szCs w:val="38"/>
        </w:rPr>
      </w:pPr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>-</w:t>
      </w:r>
      <w:proofErr w:type="gramStart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ظهر</w:t>
      </w:r>
      <w:proofErr w:type="gramEnd"/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أدباء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مهدوا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السبيل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لازدهار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فن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المقالة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ومنهم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>:</w:t>
      </w:r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>+</w:t>
      </w:r>
      <w:proofErr w:type="spellStart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دانتي</w:t>
      </w:r>
      <w:proofErr w:type="spellEnd"/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>+</w:t>
      </w:r>
      <w:proofErr w:type="spellStart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بترارك</w:t>
      </w:r>
      <w:proofErr w:type="spellEnd"/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>+</w:t>
      </w:r>
      <w:proofErr w:type="spellStart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ميكافيلي</w:t>
      </w:r>
      <w:proofErr w:type="spellEnd"/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  <w:u w:val="single"/>
        </w:rPr>
      </w:pPr>
      <w:r w:rsidRPr="00B37042">
        <w:rPr>
          <w:rFonts w:ascii="Geeza Pro" w:eastAsia="Times New Roman" w:hAnsi="Geeza Pro" w:cs="Tahoma"/>
          <w:color w:val="2A2A2A"/>
          <w:sz w:val="38"/>
          <w:szCs w:val="38"/>
          <w:u w:val="single"/>
          <w:rtl/>
        </w:rPr>
        <w:t>بذور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u w:val="single"/>
        </w:rPr>
        <w:t xml:space="preserve"> </w:t>
      </w:r>
      <w:r w:rsidRPr="0020732C">
        <w:rPr>
          <w:rFonts w:ascii="Geeza Pro" w:eastAsia="Times New Roman" w:hAnsi="Geeza Pro" w:cs="Tahoma" w:hint="cs"/>
          <w:color w:val="2A2A2A"/>
          <w:sz w:val="38"/>
          <w:szCs w:val="38"/>
          <w:u w:val="single"/>
          <w:rtl/>
        </w:rPr>
        <w:t>المقالة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u w:val="single"/>
          <w:rtl/>
        </w:rPr>
        <w:t xml:space="preserve"> في الأدب العربي القديم منذ القرن الثاني </w:t>
      </w:r>
      <w:r w:rsidRPr="0020732C">
        <w:rPr>
          <w:rFonts w:ascii="Geeza Pro" w:eastAsia="Times New Roman" w:hAnsi="Geeza Pro" w:cs="Tahoma" w:hint="cs"/>
          <w:color w:val="2A2A2A"/>
          <w:sz w:val="38"/>
          <w:szCs w:val="38"/>
          <w:u w:val="single"/>
          <w:rtl/>
        </w:rPr>
        <w:t>للهجرة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u w:val="single"/>
        </w:rPr>
        <w:t> </w:t>
      </w:r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>-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تمثلت بذور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المقالة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في أدبنا في أحسن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صورها في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>:</w:t>
      </w:r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>+</w:t>
      </w:r>
      <w:r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الرسائل </w:t>
      </w:r>
      <w:proofErr w:type="spellStart"/>
      <w:r>
        <w:rPr>
          <w:rFonts w:ascii="Geeza Pro" w:eastAsia="Times New Roman" w:hAnsi="Geeza Pro" w:cs="Tahoma"/>
          <w:color w:val="2A2A2A"/>
          <w:sz w:val="38"/>
          <w:szCs w:val="38"/>
          <w:rtl/>
        </w:rPr>
        <w:t>ال</w:t>
      </w:r>
      <w:r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إ</w:t>
      </w:r>
      <w:r>
        <w:rPr>
          <w:rFonts w:ascii="Geeza Pro" w:eastAsia="Times New Roman" w:hAnsi="Geeza Pro" w:cs="Tahoma"/>
          <w:color w:val="2A2A2A"/>
          <w:sz w:val="38"/>
          <w:szCs w:val="38"/>
          <w:rtl/>
        </w:rPr>
        <w:t>خواني</w:t>
      </w:r>
      <w:r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ة</w:t>
      </w:r>
      <w:proofErr w:type="spellEnd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وما تدو</w:t>
      </w:r>
      <w:r w:rsidRPr="00B37042">
        <w:rPr>
          <w:rFonts w:ascii="Geeza Pro" w:eastAsia="Times New Roman" w:hAnsi="Geeza Pro" w:cs="Tahoma" w:hint="eastAsia"/>
          <w:color w:val="2A2A2A"/>
          <w:sz w:val="38"/>
          <w:szCs w:val="38"/>
          <w:rtl/>
        </w:rPr>
        <w:t>ر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عليه من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مسامرات ومناظرات وأوصاف وكتاب والرسائل ال</w:t>
      </w:r>
      <w:r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تي تناولت الموضوعات التي تنفرد </w:t>
      </w:r>
      <w:proofErr w:type="spellStart"/>
      <w:r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ب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ها</w:t>
      </w:r>
      <w:proofErr w:type="spellEnd"/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الشعر كالغزل و المديح والهجاء والفخر والوصف، وهي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تعكس خصائص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المقالة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كما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عرفت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عند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رائديها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في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فرنسا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وانجلترا، ولولا ما أثقلت </w:t>
      </w:r>
      <w:proofErr w:type="spellStart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به</w:t>
      </w:r>
      <w:proofErr w:type="spellEnd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الرسائل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بقيود الصنعة فيما بعد لكانت المثل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lastRenderedPageBreak/>
        <w:t xml:space="preserve">البكر لفن المقالة كما عرفتها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الآداب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الأوربية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proofErr w:type="gramStart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الحديثة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>.</w:t>
      </w:r>
      <w:proofErr w:type="gramEnd"/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ومن أمثلتها صفة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الإمام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العادل عند حسن البصري ، وهي مثل للمقالة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الأخلاقية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ورسائل </w:t>
      </w:r>
      <w:proofErr w:type="spellStart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عبدالحميد</w:t>
      </w:r>
      <w:proofErr w:type="spellEnd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الكاتب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إلى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الكتاب التي تضع دستوراً للكتابة </w:t>
      </w:r>
      <w:proofErr w:type="spellStart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الدواوينية</w:t>
      </w:r>
      <w:proofErr w:type="spellEnd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ولأخلاق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الكتاب ، وهي قريبة الشبة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بالمقالة النقدية الحديثة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.</w:t>
      </w:r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 w:hint="cs"/>
          <w:color w:val="2A2A2A"/>
          <w:sz w:val="38"/>
          <w:szCs w:val="38"/>
        </w:rPr>
      </w:pPr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> +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ومنه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رسالة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سهل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بن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هارون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في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مدح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البخل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و ذم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الإسراف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، وهي مثل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على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المقالة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</w:t>
      </w:r>
      <w:proofErr w:type="spellStart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الفكاهيه</w:t>
      </w:r>
      <w:proofErr w:type="spellEnd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، وهي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شديدة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الشبه بمقالات </w:t>
      </w:r>
      <w:proofErr w:type="spellStart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اديسون</w:t>
      </w:r>
      <w:proofErr w:type="spellEnd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و </w:t>
      </w:r>
      <w:proofErr w:type="spellStart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ستيل</w:t>
      </w:r>
      <w:proofErr w:type="spellEnd"/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>.</w:t>
      </w:r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>+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و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رسالة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الصحابة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لابن المقفع مثل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للرسالة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السياسية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>.</w:t>
      </w:r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>+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وكتاب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البخلاء </w:t>
      </w:r>
      <w:proofErr w:type="gramStart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للجاحظ</w:t>
      </w:r>
      <w:proofErr w:type="gramEnd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مثال على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المقالة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التصويرية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>.</w:t>
      </w:r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</w:p>
    <w:p w:rsid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 w:hint="cs"/>
          <w:color w:val="2A2A2A"/>
          <w:sz w:val="38"/>
          <w:szCs w:val="38"/>
          <w:u w:val="single"/>
          <w:rtl/>
        </w:rPr>
      </w:pPr>
      <w:r w:rsidRPr="00B37042">
        <w:rPr>
          <w:rFonts w:ascii="Geeza Pro" w:eastAsia="Times New Roman" w:hAnsi="Geeza Pro" w:cs="Tahoma"/>
          <w:color w:val="2A2A2A"/>
          <w:sz w:val="38"/>
          <w:szCs w:val="38"/>
          <w:u w:val="single"/>
          <w:rtl/>
        </w:rPr>
        <w:t>وفي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u w:val="single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u w:val="single"/>
          <w:rtl/>
        </w:rPr>
        <w:t>القرن ٥٤</w:t>
      </w:r>
    </w:p>
    <w:p w:rsidR="0020732C" w:rsidRPr="00B37042" w:rsidRDefault="0020732C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  <w:u w:val="single"/>
        </w:rPr>
      </w:pPr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>+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رسفت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الرسائل في قيود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الصنعة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والتكلف، و يقف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أبو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حيان التوحيدي مثلا فردا ، فكانت رسائله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أشبه بالمقالات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الموضوعية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الحديثة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، و في مقايساته، بمثل المقالات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التأملية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والفلسفية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وقدم صورا شخصيه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بارعة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في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الإمتاع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والمؤانسة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هي اقرب إلى المقالات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="0020732C"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الهجائية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</w:t>
      </w:r>
      <w:r w:rsidR="0020732C"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الساخرة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بعيدا عن التهكم الصارخ ، وهي أشبه بمقالات أديسون </w:t>
      </w:r>
      <w:proofErr w:type="spellStart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وستيل</w:t>
      </w:r>
      <w:proofErr w:type="spellEnd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</w:t>
      </w:r>
      <w:r w:rsidR="0020732C"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الهجائية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="0020732C"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الساخرة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>.   </w:t>
      </w:r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</w:p>
    <w:p w:rsid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 w:hint="cs"/>
          <w:color w:val="2A2A2A"/>
          <w:sz w:val="38"/>
          <w:szCs w:val="38"/>
          <w:rtl/>
        </w:rPr>
      </w:pPr>
    </w:p>
    <w:p w:rsidR="0020732C" w:rsidRDefault="0020732C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 w:hint="cs"/>
          <w:color w:val="2A2A2A"/>
          <w:sz w:val="38"/>
          <w:szCs w:val="38"/>
          <w:rtl/>
        </w:rPr>
      </w:pPr>
    </w:p>
    <w:p w:rsidR="0020732C" w:rsidRDefault="0020732C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 w:hint="cs"/>
          <w:color w:val="2A2A2A"/>
          <w:sz w:val="38"/>
          <w:szCs w:val="38"/>
          <w:rtl/>
        </w:rPr>
      </w:pPr>
    </w:p>
    <w:p w:rsidR="0020732C" w:rsidRPr="00B37042" w:rsidRDefault="0020732C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</w:p>
    <w:p w:rsid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 w:hint="cs"/>
          <w:color w:val="2A2A2A"/>
          <w:sz w:val="38"/>
          <w:szCs w:val="38"/>
          <w:u w:val="single"/>
          <w:rtl/>
        </w:rPr>
      </w:pPr>
      <w:proofErr w:type="gramStart"/>
      <w:r w:rsidRPr="00B37042">
        <w:rPr>
          <w:rFonts w:ascii="Geeza Pro" w:eastAsia="Times New Roman" w:hAnsi="Geeza Pro" w:cs="Tahoma"/>
          <w:color w:val="2A2A2A"/>
          <w:sz w:val="38"/>
          <w:szCs w:val="38"/>
          <w:u w:val="single"/>
          <w:rtl/>
        </w:rPr>
        <w:lastRenderedPageBreak/>
        <w:t>الملخص</w:t>
      </w:r>
      <w:proofErr w:type="gramEnd"/>
    </w:p>
    <w:p w:rsidR="0020732C" w:rsidRPr="00B37042" w:rsidRDefault="0020732C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 w:hint="cs"/>
          <w:color w:val="2A2A2A"/>
          <w:sz w:val="38"/>
          <w:szCs w:val="38"/>
          <w:u w:val="single"/>
        </w:rPr>
      </w:pPr>
    </w:p>
    <w:p w:rsid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 w:hint="cs"/>
          <w:color w:val="2A2A2A"/>
          <w:sz w:val="38"/>
          <w:szCs w:val="38"/>
          <w:rtl/>
        </w:rPr>
      </w:pP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>-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ظهرت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إشارات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 xml:space="preserve"> </w:t>
      </w:r>
      <w:r w:rsidR="0020732C"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مختلفة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تدل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على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 xml:space="preserve"> </w:t>
      </w:r>
      <w:r w:rsidR="0020732C"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أصول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 xml:space="preserve"> </w:t>
      </w:r>
      <w:r w:rsidR="0020732C"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مبكرة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لفن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 xml:space="preserve"> </w:t>
      </w:r>
      <w:proofErr w:type="gramStart"/>
      <w:r w:rsidR="0020732C"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المقالة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،</w:t>
      </w:r>
      <w:proofErr w:type="gramEnd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وتشكل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الأمثال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 xml:space="preserve"> </w:t>
      </w:r>
      <w:r w:rsidR="0020732C"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الشعبية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والتأملات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والخواطر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،لاسيما</w:t>
      </w: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الأقوال </w:t>
      </w:r>
      <w:r w:rsidR="0020732C"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المأثورة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المهاد النظري لفن </w:t>
      </w:r>
      <w:r w:rsidR="0020732C"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المقالة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.</w:t>
      </w:r>
    </w:p>
    <w:p w:rsidR="0020732C" w:rsidRPr="00B37042" w:rsidRDefault="0020732C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</w:p>
    <w:p w:rsid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 w:hint="cs"/>
          <w:color w:val="2A2A2A"/>
          <w:sz w:val="38"/>
          <w:szCs w:val="38"/>
          <w:rtl/>
        </w:rPr>
      </w:pP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>-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وظهر في آثار الإغريق والرومان </w:t>
      </w:r>
      <w:r w:rsidR="0020732C"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الأدبية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صوره </w:t>
      </w:r>
      <w:r w:rsidR="0020732C"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متطورة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للمحاولات </w:t>
      </w:r>
      <w:r w:rsidR="0020732C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البدائية</w:t>
      </w:r>
    </w:p>
    <w:p w:rsidR="0020732C" w:rsidRPr="00B37042" w:rsidRDefault="0020732C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 w:hint="cs"/>
          <w:color w:val="2A2A2A"/>
          <w:sz w:val="38"/>
          <w:szCs w:val="38"/>
          <w:rtl/>
        </w:rPr>
      </w:pPr>
    </w:p>
    <w:p w:rsidR="00B37042" w:rsidRP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 w:hint="cs"/>
          <w:color w:val="2A2A2A"/>
          <w:sz w:val="38"/>
          <w:szCs w:val="38"/>
          <w:rtl/>
        </w:rPr>
      </w:pPr>
      <w:r w:rsidRPr="00B37042">
        <w:rPr>
          <w:rFonts w:ascii="Lucida Grande" w:eastAsia="Times New Roman" w:hAnsi="Lucida Grande" w:cs="Tahoma"/>
          <w:color w:val="2A2A2A"/>
          <w:sz w:val="38"/>
          <w:szCs w:val="38"/>
        </w:rPr>
        <w:t>-</w:t>
      </w:r>
      <w:r w:rsidR="0020732C"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وازدهرت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في عهد الرومان </w:t>
      </w:r>
      <w:r w:rsidR="0020732C"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المقالة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="0020732C"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التأملية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</w:t>
      </w:r>
      <w:r w:rsidR="0020732C"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الفلسفية</w:t>
      </w:r>
    </w:p>
    <w:p w:rsidR="00B37042" w:rsidRDefault="00B37042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>-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أما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في الأدب العربي القديم ،فقد ظهرت الرسائل التي نشرت بذور </w:t>
      </w:r>
      <w:r w:rsidR="0020732C"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المقالة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في أدبنا ، فكان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الحسن البصري و</w:t>
      </w:r>
      <w:r w:rsidR="0020732C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 xml:space="preserve"> </w:t>
      </w:r>
      <w:proofErr w:type="spellStart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عبدالحميد</w:t>
      </w:r>
      <w:proofErr w:type="spellEnd"/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الكاتب والجاحظ ممن قدموا نماذج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متعددة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للمقالة</w:t>
      </w:r>
    </w:p>
    <w:p w:rsidR="0020732C" w:rsidRPr="00B37042" w:rsidRDefault="0020732C" w:rsidP="00B37042">
      <w:pPr>
        <w:shd w:val="clear" w:color="auto" w:fill="FFFFFF"/>
        <w:spacing w:after="0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</w:p>
    <w:p w:rsidR="00681DB1" w:rsidRPr="00B37042" w:rsidRDefault="00B37042" w:rsidP="00B37042">
      <w:pPr>
        <w:shd w:val="clear" w:color="auto" w:fill="FFFFFF"/>
        <w:spacing w:after="105" w:line="240" w:lineRule="auto"/>
        <w:rPr>
          <w:rFonts w:ascii="Geeza Pro" w:eastAsia="Times New Roman" w:hAnsi="Geeza Pro" w:cs="Tahoma"/>
          <w:color w:val="2A2A2A"/>
          <w:sz w:val="38"/>
          <w:szCs w:val="38"/>
        </w:rPr>
      </w:pPr>
      <w:r w:rsidRPr="00B37042">
        <w:rPr>
          <w:rFonts w:ascii="Lucida Grande" w:eastAsia="Times New Roman" w:hAnsi="Lucida Grande" w:cs="Tahoma"/>
          <w:color w:val="2A2A2A"/>
          <w:sz w:val="38"/>
          <w:szCs w:val="38"/>
          <w:rtl/>
        </w:rPr>
        <w:t>-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ثم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تحجرت الرسائل و أثقلت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بالصنعة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، فابتدعت في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أسلوب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المقالة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. و</w:t>
      </w:r>
      <w:r>
        <w:rPr>
          <w:rFonts w:ascii="Geeza Pro" w:eastAsia="Times New Roman" w:hAnsi="Geeza Pro" w:cs="Tahoma" w:hint="cs"/>
          <w:color w:val="2A2A2A"/>
          <w:sz w:val="38"/>
          <w:szCs w:val="38"/>
          <w:rtl/>
        </w:rPr>
        <w:t xml:space="preserve"> </w:t>
      </w:r>
      <w:r>
        <w:rPr>
          <w:rFonts w:ascii="Geeza Pro" w:eastAsia="Times New Roman" w:hAnsi="Geeza Pro" w:cs="Tahoma"/>
          <w:color w:val="2A2A2A"/>
          <w:sz w:val="38"/>
          <w:szCs w:val="38"/>
          <w:rtl/>
        </w:rPr>
        <w:t>ل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كن لانعدام وجود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كتاب من مثل التوحيدي الذي كتب رسائل هي أقرب إلى فن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المقالة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الموضوعية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</w:t>
      </w:r>
      <w:r w:rsidRPr="00B37042">
        <w:rPr>
          <w:rFonts w:ascii="Geeza Pro" w:eastAsia="Times New Roman" w:hAnsi="Geeza Pro" w:cs="Tahoma" w:hint="cs"/>
          <w:color w:val="2A2A2A"/>
          <w:sz w:val="38"/>
          <w:szCs w:val="38"/>
          <w:rtl/>
        </w:rPr>
        <w:t>الحديثة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 xml:space="preserve"> على</w:t>
      </w:r>
      <w:r w:rsidRPr="00B37042">
        <w:rPr>
          <w:rFonts w:ascii="Geeza Pro" w:eastAsia="Times New Roman" w:hAnsi="Geeza Pro" w:cs="Tahoma"/>
          <w:color w:val="2A2A2A"/>
          <w:sz w:val="38"/>
          <w:szCs w:val="38"/>
        </w:rPr>
        <w:t xml:space="preserve"> </w:t>
      </w:r>
      <w:r w:rsidRPr="00B37042">
        <w:rPr>
          <w:rFonts w:ascii="Geeza Pro" w:eastAsia="Times New Roman" w:hAnsi="Geeza Pro" w:cs="Tahoma"/>
          <w:color w:val="2A2A2A"/>
          <w:sz w:val="38"/>
          <w:szCs w:val="38"/>
          <w:rtl/>
        </w:rPr>
        <w:t>الرغم من طولها</w:t>
      </w:r>
    </w:p>
    <w:sectPr w:rsidR="00681DB1" w:rsidRPr="00B37042" w:rsidSect="002D042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eza Pr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37042"/>
    <w:rsid w:val="0020732C"/>
    <w:rsid w:val="002D0421"/>
    <w:rsid w:val="00681DB1"/>
    <w:rsid w:val="00B370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DB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cxapple-style-span">
    <w:name w:val="ecxapple-style-span"/>
    <w:basedOn w:val="a0"/>
    <w:rsid w:val="00B3704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448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78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36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795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345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08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984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9633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7519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97024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86695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0364963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5163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34658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07577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19263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7765569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2929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45886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60500419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365740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586</Words>
  <Characters>3342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2011-10-07T13:04:00Z</dcterms:created>
  <dcterms:modified xsi:type="dcterms:W3CDTF">2011-10-07T13:19:00Z</dcterms:modified>
</cp:coreProperties>
</file>