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9CB" w:rsidRDefault="005909CB" w:rsidP="005909CB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</w:p>
    <w:p w:rsidR="005909CB" w:rsidRDefault="005909CB" w:rsidP="005909CB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</w:p>
    <w:p w:rsidR="005909CB" w:rsidRDefault="005909CB" w:rsidP="005909CB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</w:p>
    <w:p w:rsidR="005909CB" w:rsidRDefault="005909CB" w:rsidP="005909CB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</w:p>
    <w:p w:rsidR="005909CB" w:rsidRPr="0039046F" w:rsidRDefault="005909CB" w:rsidP="005909CB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>أسم المقرر : إعداد معلمة رياض أطفال</w:t>
      </w:r>
    </w:p>
    <w:p w:rsidR="005909CB" w:rsidRPr="0039046F" w:rsidRDefault="005909CB" w:rsidP="005909CB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>رقم الشعبة : 7</w:t>
      </w:r>
    </w:p>
    <w:p w:rsidR="005909CB" w:rsidRPr="0039046F" w:rsidRDefault="005909CB" w:rsidP="005909CB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>رقم الأسبوع :</w:t>
      </w:r>
      <w:r w:rsidRPr="0039046F"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16 </w:t>
      </w:r>
    </w:p>
    <w:p w:rsidR="005909CB" w:rsidRPr="0039046F" w:rsidRDefault="005909CB" w:rsidP="005909CB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>نوع التعيين : فردي</w:t>
      </w:r>
    </w:p>
    <w:p w:rsidR="005909CB" w:rsidRPr="0039046F" w:rsidRDefault="005909CB" w:rsidP="005909CB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الطالبة : هيا أحمد الحميد </w:t>
      </w:r>
    </w:p>
    <w:p w:rsidR="005909CB" w:rsidRDefault="005909CB" w:rsidP="005909CB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التعيين: خريطة ذهنية في الفصل </w:t>
      </w: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t>الثاني</w:t>
      </w:r>
    </w:p>
    <w:p w:rsidR="005909CB" w:rsidRDefault="005909CB" w:rsidP="005909CB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</w:p>
    <w:p w:rsidR="005909CB" w:rsidRDefault="005909CB" w:rsidP="005909CB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</w:p>
    <w:p w:rsidR="005909CB" w:rsidRDefault="00F941E1" w:rsidP="005909CB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  <w:r>
        <w:rPr>
          <w:rFonts w:ascii="Times New Roman" w:hAnsi="Times New Roman" w:cs="Times New Roman" w:hint="cs"/>
          <w:b/>
          <w:bCs/>
          <w:noProof/>
          <w:sz w:val="36"/>
          <w:szCs w:val="36"/>
          <w:rtl/>
        </w:rPr>
        <w:lastRenderedPageBreak/>
        <w:pict>
          <v:roundrect id="_x0000_s1032" style="position:absolute;left:0;text-align:left;margin-left:208.85pt;margin-top:3.35pt;width:252.4pt;height:392.45pt;z-index:251664384" arcsize="10923f">
            <v:textbox>
              <w:txbxContent>
                <w:p w:rsidR="00E829AF" w:rsidRPr="00063531" w:rsidRDefault="00E829AF" w:rsidP="00063531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06353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العناصر الأكثر أهمية في المشاركة بين الأسرة والروضة :</w:t>
                  </w:r>
                </w:p>
                <w:p w:rsidR="00063531" w:rsidRDefault="00063531" w:rsidP="00063531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1</w:t>
                  </w:r>
                  <w:r w:rsidRPr="00063531">
                    <w:rPr>
                      <w:rFonts w:hint="cs"/>
                      <w:b/>
                      <w:bCs/>
                      <w:rtl/>
                    </w:rPr>
                    <w:t>-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="00E829AF" w:rsidRPr="00063531">
                    <w:rPr>
                      <w:rFonts w:hint="cs"/>
                      <w:b/>
                      <w:bCs/>
                      <w:rtl/>
                    </w:rPr>
                    <w:t xml:space="preserve">نظام </w:t>
                  </w:r>
                  <w:r w:rsidRPr="00063531">
                    <w:rPr>
                      <w:rFonts w:hint="cs"/>
                      <w:b/>
                      <w:bCs/>
                      <w:rtl/>
                    </w:rPr>
                    <w:t>اتصال ثنائي الاتجاه للمشاركة بين الأسرة والروضة</w:t>
                  </w:r>
                  <w:r>
                    <w:rPr>
                      <w:rFonts w:hint="cs"/>
                      <w:rtl/>
                    </w:rPr>
                    <w:t xml:space="preserve"> : *للمعلمة : - استخدام أسلوب كتابة التقارير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مشاركة المعلمات والمديرة في توجيه الدعوة لأسر الأطفال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اختيار بعض القضايا الهامة لمناقشتها مع أولياء الأمور  * لأولياء الأمور : - التعرف على المعلمات - كتابة الملاحظات - التطوع للمساعدة في إعداد حجرة </w:t>
                  </w:r>
                  <w:proofErr w:type="spellStart"/>
                  <w:r>
                    <w:rPr>
                      <w:rFonts w:hint="cs"/>
                      <w:rtl/>
                    </w:rPr>
                    <w:t>الآنشطة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المبادرة بالاتصال </w:t>
                  </w:r>
                  <w:proofErr w:type="spellStart"/>
                  <w:r>
                    <w:rPr>
                      <w:rFonts w:hint="cs"/>
                      <w:rtl/>
                    </w:rPr>
                    <w:t>التليفيوني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مع المعلمة بمجرد ظهور أي مشكلة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محاولة إعداد الذهن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المطالبة تحديد المواعيد للمؤتمرات    </w:t>
                  </w:r>
                </w:p>
                <w:p w:rsidR="00E829AF" w:rsidRDefault="00063531" w:rsidP="00063531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2-تحسين التعلم في البيت والروضة : أ. مشاركة الآباء في تعلم الأطفال ب. توفير جو ثقافي في المنزل لدعم النجاح التربوي للروضة : - مقابلة الحاجات الأساسية للأطفال  - تحديد الأنشطة المنزلية التي تدعم تعلم الأطفال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المساعدة في أداء الواجبات والأنشط المنزلية . </w:t>
                  </w:r>
                </w:p>
                <w:p w:rsidR="00063531" w:rsidRDefault="00063531" w:rsidP="00063531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3- الدعم المتبادل : ورش العمل , حلقات المناقشة , البرامج , التي تهدف إلى رفع مستوى المهارات </w:t>
                  </w:r>
                  <w:proofErr w:type="spellStart"/>
                  <w:r>
                    <w:rPr>
                      <w:rFonts w:hint="cs"/>
                      <w:rtl/>
                    </w:rPr>
                    <w:t>الوالدية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تدعم حاجات والمهارات والاهتمامات التربوية لأولياء الأمور .  </w:t>
                  </w:r>
                </w:p>
                <w:p w:rsidR="00063531" w:rsidRDefault="00063531" w:rsidP="00063531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4- صنع القرارات المشتركة : مشاركة أولياء أمور الأطفال والمعلمات في حل المشكلات واتخاذ القرارات سواء بنسبة للبرامج أو لسياسية الروضة وعلى المستوى القومي . </w:t>
                  </w:r>
                </w:p>
              </w:txbxContent>
            </v:textbox>
            <w10:wrap anchorx="page"/>
          </v:roundrect>
        </w:pict>
      </w:r>
      <w:r>
        <w:rPr>
          <w:rFonts w:ascii="Times New Roman" w:hAnsi="Times New Roman" w:cs="Times New Roman" w:hint="cs"/>
          <w:b/>
          <w:bCs/>
          <w:noProof/>
          <w:sz w:val="36"/>
          <w:szCs w:val="36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462.85pt;margin-top:-7.7pt;width:28.5pt;height:272.15pt;z-index:251667456" o:connectortype="straight">
            <w10:wrap anchorx="page"/>
          </v:shape>
        </w:pict>
      </w:r>
      <w:r>
        <w:rPr>
          <w:rFonts w:ascii="Times New Roman" w:hAnsi="Times New Roman" w:cs="Times New Roman" w:hint="cs"/>
          <w:b/>
          <w:bCs/>
          <w:noProof/>
          <w:sz w:val="36"/>
          <w:szCs w:val="36"/>
          <w:rtl/>
        </w:rPr>
        <w:pict>
          <v:shape id="_x0000_s1029" type="#_x0000_t32" style="position:absolute;left:0;text-align:left;margin-left:491.35pt;margin-top:-14.05pt;width:9.55pt;height:89.4pt;z-index:251661312" o:connectortype="straight">
            <w10:wrap anchorx="page"/>
          </v:shape>
        </w:pict>
      </w:r>
      <w:r w:rsidR="00AF6BB4">
        <w:rPr>
          <w:rFonts w:ascii="Times New Roman" w:hAnsi="Times New Roman" w:cs="Times New Roman" w:hint="cs"/>
          <w:b/>
          <w:bCs/>
          <w:noProof/>
          <w:sz w:val="36"/>
          <w:szCs w:val="36"/>
          <w:rtl/>
        </w:rPr>
        <w:pict>
          <v:roundrect id="_x0000_s1034" style="position:absolute;left:0;text-align:left;margin-left:-35.55pt;margin-top:-64.7pt;width:232.6pt;height:337.85pt;z-index:251666432" arcsize="10923f">
            <v:textbox>
              <w:txbxContent>
                <w:p w:rsidR="00063531" w:rsidRDefault="00AF6BB4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هناك ثلاث سبل للمشاركة يمكن إيجازها في : </w:t>
                  </w:r>
                </w:p>
                <w:p w:rsidR="00AF6BB4" w:rsidRDefault="00AF6BB4" w:rsidP="00AF6BB4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1- تحقيق مشاركة محدودة بالنسبة لتعلم الأطفال .</w:t>
                  </w:r>
                </w:p>
                <w:p w:rsidR="00AF6BB4" w:rsidRDefault="00AF6BB4" w:rsidP="00AF6BB4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2- بناء برنامج شامل شبكة من الدعم المتبادل .</w:t>
                  </w:r>
                </w:p>
                <w:p w:rsidR="00AF6BB4" w:rsidRDefault="00AF6BB4" w:rsidP="00AF6BB4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* مقترحات لبناء برامج شاملة للأسر : </w:t>
                  </w:r>
                </w:p>
                <w:p w:rsidR="00AF6BB4" w:rsidRDefault="00AF6BB4" w:rsidP="00AF6BB4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تقويم احتياجات أولياء أمور الأطفال . </w:t>
                  </w:r>
                </w:p>
                <w:p w:rsidR="00AF6BB4" w:rsidRDefault="00AF6BB4" w:rsidP="00AF6BB4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التنسيق بين الأنشطة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قويم البرامج </w:t>
                  </w:r>
                </w:p>
                <w:p w:rsidR="00AF6BB4" w:rsidRDefault="00AF6BB4" w:rsidP="00AF6BB4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البناء على نقاط القوة </w:t>
                  </w:r>
                </w:p>
                <w:p w:rsidR="00AF6BB4" w:rsidRDefault="00AF6BB4" w:rsidP="00AF6BB4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3- إعادة هيكلة الروضات من أجل المشاركة وتحصيل الأطفال : </w:t>
                  </w:r>
                </w:p>
                <w:p w:rsidR="00AF6BB4" w:rsidRDefault="00AF6BB4" w:rsidP="00AF6BB4">
                  <w:pPr>
                    <w:rPr>
                      <w:rFonts w:hint="cs"/>
                      <w:b/>
                      <w:bCs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الاعتقاد بأنهم يستطيعون تعليم الأطفال بكفاءة عالية </w:t>
                  </w:r>
                  <w:r w:rsidRPr="00AF6BB4">
                    <w:rPr>
                      <w:rFonts w:hint="cs"/>
                      <w:b/>
                      <w:bCs/>
                      <w:rtl/>
                    </w:rPr>
                    <w:t>.</w:t>
                  </w:r>
                </w:p>
                <w:p w:rsidR="00F941E1" w:rsidRDefault="00AF6BB4" w:rsidP="00AF6BB4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- </w:t>
                  </w:r>
                  <w:r w:rsidR="00F941E1">
                    <w:rPr>
                      <w:rFonts w:hint="cs"/>
                      <w:rtl/>
                    </w:rPr>
                    <w:t xml:space="preserve">أن يتصرفوا كمدافعين عن أطفالهم </w:t>
                  </w:r>
                </w:p>
                <w:p w:rsidR="00AF6BB4" w:rsidRDefault="00F941E1" w:rsidP="00AF6BB4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المشاركة بين </w:t>
                  </w:r>
                  <w:proofErr w:type="spellStart"/>
                  <w:r>
                    <w:rPr>
                      <w:rFonts w:hint="cs"/>
                      <w:rtl/>
                    </w:rPr>
                    <w:t>الأباء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والمجتمع شيء ضروري </w:t>
                  </w:r>
                </w:p>
                <w:p w:rsidR="00F941E1" w:rsidRDefault="00F941E1" w:rsidP="00AF6BB4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الاعتقاد بأن لكل طفل قدرات ومواهب . </w:t>
                  </w:r>
                </w:p>
                <w:p w:rsidR="00F941E1" w:rsidRPr="00AF6BB4" w:rsidRDefault="00F941E1" w:rsidP="00AF6BB4">
                  <w:pPr>
                    <w:rPr>
                      <w:rFonts w:hint="cs"/>
                      <w:b/>
                      <w:bCs/>
                    </w:rPr>
                  </w:pPr>
                </w:p>
              </w:txbxContent>
            </v:textbox>
            <w10:wrap anchorx="page"/>
          </v:roundrect>
        </w:pict>
      </w:r>
      <w:r w:rsidR="00063531">
        <w:rPr>
          <w:rFonts w:ascii="Times New Roman" w:hAnsi="Times New Roman" w:cs="Times New Roman" w:hint="cs"/>
          <w:b/>
          <w:bCs/>
          <w:noProof/>
          <w:sz w:val="36"/>
          <w:szCs w:val="36"/>
          <w:rtl/>
        </w:rPr>
        <w:pict>
          <v:shape id="_x0000_s1033" type="#_x0000_t32" style="position:absolute;left:0;text-align:left;margin-left:179.6pt;margin-top:-32.25pt;width:49.85pt;height:2.4pt;flip:x y;z-index:251665408" o:connectortype="straight">
            <w10:wrap anchorx="page"/>
          </v:shape>
        </w:pict>
      </w:r>
      <w:r w:rsidR="00E829AF">
        <w:rPr>
          <w:rFonts w:ascii="Times New Roman" w:hAnsi="Times New Roman" w:cs="Times New Roman" w:hint="cs"/>
          <w:b/>
          <w:bCs/>
          <w:noProof/>
          <w:sz w:val="36"/>
          <w:szCs w:val="36"/>
          <w:rtl/>
        </w:rPr>
        <w:pict>
          <v:shape id="_x0000_s1031" type="#_x0000_t32" style="position:absolute;left:0;text-align:left;margin-left:434.35pt;margin-top:-7.7pt;width:0;height:24.5pt;z-index:251663360" o:connectortype="straight">
            <w10:wrap anchorx="page"/>
          </v:shape>
        </w:pict>
      </w:r>
      <w:r w:rsidR="005909CB">
        <w:rPr>
          <w:rFonts w:ascii="Times New Roman" w:hAnsi="Times New Roman" w:cs="Times New Roman" w:hint="cs"/>
          <w:b/>
          <w:bCs/>
          <w:noProof/>
          <w:sz w:val="36"/>
          <w:szCs w:val="36"/>
          <w:rtl/>
        </w:rPr>
        <w:pict>
          <v:roundrect id="_x0000_s1028" style="position:absolute;left:0;text-align:left;margin-left:515.1pt;margin-top:-71.8pt;width:209.65pt;height:139.25pt;z-index:251660288" arcsize="10923f">
            <v:textbox>
              <w:txbxContent>
                <w:p w:rsidR="00E829AF" w:rsidRPr="00E829AF" w:rsidRDefault="00E829AF" w:rsidP="00E829AF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E829AF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من مظاهر التعاون :</w:t>
                  </w:r>
                </w:p>
                <w:p w:rsidR="005909CB" w:rsidRDefault="00E829AF" w:rsidP="00E829AF">
                  <w:r>
                    <w:rPr>
                      <w:rFonts w:hint="cs"/>
                      <w:rtl/>
                    </w:rPr>
                    <w:t xml:space="preserve"> 1- زيارة الآباء والأمهات للروضة . 2- تبادل المعلومات بين أولياء الأمور ومعلمات الروضة 3- تقدم الروضة لأولياء الأمور المطبوعات والكتيبات التربوية التي تعرفهم بالروضة 4- تقديم الروضة المنشورات التربوية والعلمية لأولياء الأمور في المجالات المختلفة المرتبطة بتربية الطفل  .  </w:t>
                  </w:r>
                </w:p>
              </w:txbxContent>
            </v:textbox>
            <w10:wrap anchorx="page"/>
          </v:roundrect>
        </w:pict>
      </w:r>
      <w:r w:rsidR="005909CB">
        <w:rPr>
          <w:rFonts w:ascii="Times New Roman" w:hAnsi="Times New Roman" w:cs="Times New Roman" w:hint="cs"/>
          <w:b/>
          <w:bCs/>
          <w:noProof/>
          <w:sz w:val="36"/>
          <w:szCs w:val="36"/>
          <w:rtl/>
        </w:rPr>
        <w:pict>
          <v:shape id="_x0000_s1027" type="#_x0000_t32" style="position:absolute;left:0;text-align:left;margin-left:491.35pt;margin-top:-15.65pt;width:147.95pt;height:.8pt;z-index:251659264" o:connectortype="straight">
            <w10:wrap anchorx="page"/>
          </v:shape>
        </w:pict>
      </w:r>
      <w:r w:rsidR="005909CB">
        <w:rPr>
          <w:rFonts w:ascii="Times New Roman" w:hAnsi="Times New Roman" w:cs="Times New Roman" w:hint="cs"/>
          <w:b/>
          <w:bCs/>
          <w:noProof/>
          <w:sz w:val="36"/>
          <w:szCs w:val="36"/>
          <w:rtl/>
        </w:rPr>
        <w:pict>
          <v:rect id="_x0000_s1026" style="position:absolute;left:0;text-align:left;margin-left:229.45pt;margin-top:-59.95pt;width:261.9pt;height:52.25pt;z-index:251658240">
            <v:textbox>
              <w:txbxContent>
                <w:p w:rsidR="005909CB" w:rsidRPr="005909CB" w:rsidRDefault="005909CB" w:rsidP="005909CB">
                  <w:pPr>
                    <w:jc w:val="center"/>
                    <w:rPr>
                      <w:sz w:val="36"/>
                      <w:szCs w:val="36"/>
                    </w:rPr>
                  </w:pPr>
                  <w:r w:rsidRPr="005909CB">
                    <w:rPr>
                      <w:rFonts w:hint="cs"/>
                      <w:sz w:val="36"/>
                      <w:szCs w:val="36"/>
                      <w:rtl/>
                    </w:rPr>
                    <w:t>دور معلمة الروضة في زيادة مشاركة أولياء الأمور الأطفال</w:t>
                  </w:r>
                </w:p>
              </w:txbxContent>
            </v:textbox>
            <w10:wrap anchorx="page"/>
          </v:rect>
        </w:pict>
      </w:r>
    </w:p>
    <w:p w:rsidR="005909CB" w:rsidRDefault="005909CB" w:rsidP="005909CB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</w:t>
      </w:r>
    </w:p>
    <w:p w:rsidR="00B77D30" w:rsidRDefault="00F941E1">
      <w:pPr>
        <w:rPr>
          <w:rFonts w:hint="cs"/>
        </w:rPr>
      </w:pPr>
      <w:r>
        <w:rPr>
          <w:rFonts w:hint="cs"/>
          <w:noProof/>
        </w:rPr>
        <w:pict>
          <v:roundrect id="_x0000_s1036" style="position:absolute;left:0;text-align:left;margin-left:487.4pt;margin-top:131.2pt;width:233.4pt;height:200.95pt;z-index:251668480" arcsize="10923f">
            <v:textbox>
              <w:txbxContent>
                <w:p w:rsidR="00F941E1" w:rsidRDefault="00F941E1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الاهتمام بالمهام المنزلية التي تدعم التكامل بين الروضة والأسرة : </w:t>
                  </w:r>
                </w:p>
                <w:p w:rsidR="00F941E1" w:rsidRDefault="00F941E1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تعريف أولياء الأمور على الخبرات المتضمنة في برنامج الروضة </w:t>
                  </w:r>
                </w:p>
                <w:p w:rsidR="00F941E1" w:rsidRDefault="00F941E1" w:rsidP="00F941E1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تبادل المعلومات بين أولياء الأمور والأطفال والمعلمين </w:t>
                  </w:r>
                </w:p>
                <w:p w:rsidR="00F941E1" w:rsidRDefault="00F941E1" w:rsidP="00F941E1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تقديم المنشورات لأولياء الأمور </w:t>
                  </w:r>
                </w:p>
                <w:p w:rsidR="00F941E1" w:rsidRDefault="00F941E1" w:rsidP="00F941E1">
                  <w:pPr>
                    <w:rPr>
                      <w:rFonts w:hint="cs"/>
                    </w:rPr>
                  </w:pPr>
                  <w:r>
                    <w:rPr>
                      <w:rFonts w:hint="cs"/>
                      <w:rtl/>
                    </w:rPr>
                    <w:t xml:space="preserve">- مشاركة أولياء أمور الأطفال في توفير المواد </w:t>
                  </w:r>
                  <w:proofErr w:type="spellStart"/>
                  <w:r>
                    <w:rPr>
                      <w:rFonts w:hint="cs"/>
                      <w:rtl/>
                    </w:rPr>
                    <w:t>والادوات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  <w:r w:rsidR="00E829AF">
        <w:rPr>
          <w:rFonts w:hint="cs"/>
          <w:noProof/>
        </w:rPr>
        <w:pict>
          <v:roundrect id="_x0000_s1030" style="position:absolute;left:0;text-align:left;margin-left:491.35pt;margin-top:7.75pt;width:262.65pt;height:107.6pt;z-index:251662336" arcsize="10923f">
            <v:textbox>
              <w:txbxContent>
                <w:p w:rsidR="00E829AF" w:rsidRPr="00E829AF" w:rsidRDefault="00E829AF" w:rsidP="00E829AF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E829AF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نحو نموذج لإثراء الروضات :</w:t>
                  </w:r>
                </w:p>
                <w:p w:rsidR="00E829AF" w:rsidRDefault="00E829AF" w:rsidP="00E829AF">
                  <w:r>
                    <w:rPr>
                      <w:rFonts w:hint="cs"/>
                      <w:rtl/>
                    </w:rPr>
                    <w:t>1-</w:t>
                  </w:r>
                  <w:r>
                    <w:rPr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 xml:space="preserve"> منهج إثراء متكامل التخصصات </w:t>
                  </w:r>
                  <w:proofErr w:type="spellStart"/>
                  <w:r>
                    <w:rPr>
                      <w:rFonts w:hint="cs"/>
                      <w:rtl/>
                    </w:rPr>
                    <w:t>بؤكد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أولا على الخبرة  </w:t>
                  </w:r>
                  <w:proofErr w:type="spellStart"/>
                  <w:r>
                    <w:rPr>
                      <w:rFonts w:hint="cs"/>
                      <w:rtl/>
                    </w:rPr>
                    <w:t>والاثراء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اللغوي وحل المشكلات </w:t>
                  </w:r>
                  <w:proofErr w:type="spellStart"/>
                  <w:r>
                    <w:rPr>
                      <w:rFonts w:hint="cs"/>
                      <w:rtl/>
                    </w:rPr>
                    <w:t>بالاضافة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إلى مهارات </w:t>
                  </w:r>
                  <w:proofErr w:type="spellStart"/>
                  <w:r>
                    <w:rPr>
                      <w:rFonts w:hint="cs"/>
                      <w:rtl/>
                    </w:rPr>
                    <w:t>تحليلة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عليا . 2- أنشطة ترتقي بالخبرات التربوية النشطة . 3- نموذج تنظيمي مميز بمشاركة واسعة من جانب الإداريين والمعلمات وأولياء الأمور </w:t>
                  </w:r>
                </w:p>
              </w:txbxContent>
            </v:textbox>
            <w10:wrap anchorx="page"/>
          </v:roundrect>
        </w:pict>
      </w:r>
    </w:p>
    <w:sectPr w:rsidR="00B77D30" w:rsidSect="005909CB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82F4E"/>
    <w:multiLevelType w:val="hybridMultilevel"/>
    <w:tmpl w:val="A6FC947C"/>
    <w:lvl w:ilvl="0" w:tplc="26025E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57333"/>
    <w:multiLevelType w:val="hybridMultilevel"/>
    <w:tmpl w:val="3A6CB2E0"/>
    <w:lvl w:ilvl="0" w:tplc="A120C1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F7B8A"/>
    <w:multiLevelType w:val="hybridMultilevel"/>
    <w:tmpl w:val="E65295A6"/>
    <w:lvl w:ilvl="0" w:tplc="CEF4F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C675C"/>
    <w:multiLevelType w:val="hybridMultilevel"/>
    <w:tmpl w:val="BE82245C"/>
    <w:lvl w:ilvl="0" w:tplc="12C447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10"/>
  <w:displayHorizontalDrawingGridEvery w:val="2"/>
  <w:characterSpacingControl w:val="doNotCompress"/>
  <w:compat/>
  <w:rsids>
    <w:rsidRoot w:val="005909CB"/>
    <w:rsid w:val="00063531"/>
    <w:rsid w:val="002B04A3"/>
    <w:rsid w:val="004D4B97"/>
    <w:rsid w:val="005909CB"/>
    <w:rsid w:val="007B746A"/>
    <w:rsid w:val="00AF6BB4"/>
    <w:rsid w:val="00C358B6"/>
    <w:rsid w:val="00D85BDB"/>
    <w:rsid w:val="00E829AF"/>
    <w:rsid w:val="00F9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1"/>
        <o:r id="V:Rule8" type="connector" idref="#_x0000_s1033"/>
        <o:r id="V:Rule10" type="connector" idref="#_x0000_s103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9C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746A"/>
    <w:pPr>
      <w:bidi/>
      <w:spacing w:after="0" w:line="240" w:lineRule="auto"/>
    </w:pPr>
  </w:style>
  <w:style w:type="paragraph" w:styleId="a4">
    <w:name w:val="List Paragraph"/>
    <w:basedOn w:val="a"/>
    <w:uiPriority w:val="34"/>
    <w:qFormat/>
    <w:rsid w:val="00E82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2005-10-13T00:09:00Z</dcterms:created>
  <dcterms:modified xsi:type="dcterms:W3CDTF">2005-10-13T00:59:00Z</dcterms:modified>
</cp:coreProperties>
</file>