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1FB3" w:rsidRPr="0053505E" w:rsidRDefault="00947303">
      <w:pPr>
        <w:rPr>
          <w:rFonts w:ascii="Times New Roman" w:hAnsi="Times New Roman" w:cs="Times New Roman"/>
          <w:b/>
          <w:bCs/>
          <w:sz w:val="24"/>
          <w:szCs w:val="24"/>
          <w:rtl/>
        </w:rPr>
      </w:pPr>
      <w:r w:rsidRPr="0053505E">
        <w:rPr>
          <w:rFonts w:ascii="Times New Roman" w:hAnsi="Times New Roman" w:cs="Times New Roman"/>
          <w:b/>
          <w:bCs/>
          <w:noProof/>
          <w:sz w:val="24"/>
          <w:szCs w:val="24"/>
          <w:rtl/>
        </w:rPr>
        <w:pict>
          <v:roundrect id="_x0000_s1026" style="position:absolute;left:0;text-align:left;margin-left:3.75pt;margin-top:15pt;width:244.5pt;height:112.5pt;z-index:251658240" arcsize="10923f" fillcolor="white [3201]" strokecolor="#67452d [2408]" strokeweight="2.5pt">
            <v:shadow on="t" color="#868686" opacity=".5" offset="-6pt,-6pt"/>
            <v:textbox>
              <w:txbxContent>
                <w:p w:rsidR="0053505E" w:rsidRPr="0053505E" w:rsidRDefault="0053505E" w:rsidP="0053505E">
                  <w:pPr>
                    <w:jc w:val="center"/>
                    <w:rPr>
                      <w:rFonts w:ascii="Times New Roman" w:hAnsi="Times New Roman" w:cs="Times New Roman"/>
                      <w:color w:val="67452D" w:themeColor="accent5" w:themeShade="BF"/>
                      <w:sz w:val="24"/>
                      <w:szCs w:val="24"/>
                      <w:rtl/>
                    </w:rPr>
                  </w:pPr>
                  <w:r w:rsidRPr="0053505E">
                    <w:rPr>
                      <w:rFonts w:ascii="Times New Roman" w:hAnsi="Times New Roman" w:cs="Times New Roman"/>
                      <w:b/>
                      <w:bCs/>
                      <w:color w:val="67452D" w:themeColor="accent5" w:themeShade="BF"/>
                      <w:sz w:val="24"/>
                      <w:szCs w:val="24"/>
                      <w:rtl/>
                    </w:rPr>
                    <w:t>التخاطب واضطرابات النطق والكلام</w:t>
                  </w:r>
                </w:p>
                <w:p w:rsidR="0053505E" w:rsidRPr="0053505E" w:rsidRDefault="0053505E" w:rsidP="0053505E">
                  <w:pPr>
                    <w:jc w:val="center"/>
                    <w:rPr>
                      <w:rFonts w:ascii="Times New Roman" w:hAnsi="Times New Roman" w:cs="Times New Roman"/>
                      <w:b/>
                      <w:bCs/>
                      <w:color w:val="67452D" w:themeColor="accent5" w:themeShade="BF"/>
                      <w:sz w:val="24"/>
                      <w:szCs w:val="24"/>
                    </w:rPr>
                  </w:pPr>
                  <w:r w:rsidRPr="0053505E">
                    <w:rPr>
                      <w:rFonts w:ascii="Times New Roman" w:hAnsi="Times New Roman" w:cs="Times New Roman"/>
                      <w:b/>
                      <w:bCs/>
                      <w:color w:val="67452D" w:themeColor="accent5" w:themeShade="BF"/>
                      <w:sz w:val="24"/>
                      <w:szCs w:val="24"/>
                      <w:rtl/>
                    </w:rPr>
                    <w:t>المحاضرة الحادية عشرة</w:t>
                  </w:r>
                </w:p>
                <w:p w:rsidR="0053505E" w:rsidRPr="0053505E" w:rsidRDefault="0053505E" w:rsidP="0053505E">
                  <w:pPr>
                    <w:jc w:val="center"/>
                    <w:rPr>
                      <w:rFonts w:ascii="Times New Roman" w:hAnsi="Times New Roman" w:cs="Times New Roman"/>
                      <w:b/>
                      <w:bCs/>
                      <w:color w:val="67452D" w:themeColor="accent5" w:themeShade="BF"/>
                      <w:sz w:val="24"/>
                      <w:szCs w:val="24"/>
                      <w:rtl/>
                    </w:rPr>
                  </w:pPr>
                  <w:r w:rsidRPr="0053505E">
                    <w:rPr>
                      <w:rFonts w:ascii="Times New Roman" w:hAnsi="Times New Roman" w:cs="Times New Roman"/>
                      <w:b/>
                      <w:bCs/>
                      <w:color w:val="67452D" w:themeColor="accent5" w:themeShade="BF"/>
                      <w:sz w:val="24"/>
                      <w:szCs w:val="24"/>
                      <w:rtl/>
                    </w:rPr>
                    <w:t>فريق التقييم الشامل</w:t>
                  </w:r>
                </w:p>
                <w:p w:rsidR="0053505E" w:rsidRPr="0053505E" w:rsidRDefault="0053505E" w:rsidP="0053505E">
                  <w:pPr>
                    <w:jc w:val="center"/>
                    <w:rPr>
                      <w:rFonts w:ascii="Times New Roman" w:hAnsi="Times New Roman" w:cs="Times New Roman"/>
                      <w:b/>
                      <w:bCs/>
                      <w:rtl/>
                    </w:rPr>
                  </w:pPr>
                  <w:r w:rsidRPr="0053505E">
                    <w:rPr>
                      <w:rFonts w:ascii="Times New Roman" w:hAnsi="Times New Roman" w:cs="Times New Roman"/>
                      <w:b/>
                      <w:bCs/>
                      <w:color w:val="67452D" w:themeColor="accent5" w:themeShade="BF"/>
                      <w:sz w:val="24"/>
                      <w:szCs w:val="24"/>
                      <w:rtl/>
                    </w:rPr>
                    <w:t>في التواصل الداعم والبديل، وخدمات المعاقين</w:t>
                  </w:r>
                </w:p>
                <w:p w:rsidR="0053505E" w:rsidRDefault="0053505E" w:rsidP="0053505E"/>
              </w:txbxContent>
            </v:textbox>
            <w10:wrap anchorx="page"/>
          </v:roundrect>
        </w:pict>
      </w:r>
      <w:r w:rsidR="001144B0" w:rsidRPr="0053505E">
        <w:rPr>
          <w:rFonts w:ascii="Times New Roman" w:hAnsi="Times New Roman" w:cs="Times New Roman"/>
          <w:b/>
          <w:bCs/>
          <w:noProof/>
          <w:sz w:val="24"/>
          <w:szCs w:val="24"/>
          <w:rtl/>
        </w:rPr>
        <w:drawing>
          <wp:inline distT="0" distB="0" distL="0" distR="0">
            <wp:extent cx="1619250" cy="1476375"/>
            <wp:effectExtent l="0" t="0" r="0" b="0"/>
            <wp:docPr id="1" name="صورة 1" descr="C:\Documents and Settings\rm\My Documents\مملكة الحنين\ورود سكرابز\sc_loveme_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sc_loveme_28.png"/>
                    <pic:cNvPicPr>
                      <a:picLocks noChangeAspect="1" noChangeArrowheads="1"/>
                    </pic:cNvPicPr>
                  </pic:nvPicPr>
                  <pic:blipFill>
                    <a:blip r:embed="rId4" cstate="print"/>
                    <a:srcRect/>
                    <a:stretch>
                      <a:fillRect/>
                    </a:stretch>
                  </pic:blipFill>
                  <pic:spPr bwMode="auto">
                    <a:xfrm>
                      <a:off x="0" y="0"/>
                      <a:ext cx="1619250" cy="1476375"/>
                    </a:xfrm>
                    <a:prstGeom prst="rect">
                      <a:avLst/>
                    </a:prstGeom>
                    <a:noFill/>
                    <a:ln w="9525">
                      <a:noFill/>
                      <a:miter lim="800000"/>
                      <a:headEnd/>
                      <a:tailEnd/>
                    </a:ln>
                  </pic:spPr>
                </pic:pic>
              </a:graphicData>
            </a:graphic>
          </wp:inline>
        </w:drawing>
      </w:r>
    </w:p>
    <w:p w:rsidR="0053505E" w:rsidRPr="0053505E" w:rsidRDefault="0053505E" w:rsidP="0053505E">
      <w:pPr>
        <w:rPr>
          <w:rFonts w:ascii="Times New Roman" w:hAnsi="Times New Roman" w:cs="Times New Roman"/>
          <w:b/>
          <w:bCs/>
          <w:color w:val="406E8C" w:themeColor="accent6" w:themeShade="BF"/>
          <w:sz w:val="24"/>
          <w:szCs w:val="24"/>
          <w:rtl/>
        </w:rPr>
      </w:pPr>
      <w:r w:rsidRPr="0053505E">
        <w:rPr>
          <w:rFonts w:ascii="Times New Roman" w:hAnsi="Times New Roman" w:cs="Times New Roman"/>
          <w:b/>
          <w:bCs/>
          <w:sz w:val="24"/>
          <w:szCs w:val="24"/>
          <w:rtl/>
        </w:rPr>
        <w:br/>
      </w:r>
      <w:r w:rsidRPr="0053505E">
        <w:rPr>
          <w:rFonts w:ascii="Times New Roman" w:hAnsi="Times New Roman" w:cs="Times New Roman"/>
          <w:b/>
          <w:bCs/>
          <w:color w:val="406E8C" w:themeColor="accent6" w:themeShade="BF"/>
          <w:sz w:val="24"/>
          <w:szCs w:val="24"/>
          <w:rtl/>
        </w:rPr>
        <w:t xml:space="preserve">فريق التقييم: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يتطلب الاستخدام الناجح والفعال للتواصل الداعم والبديل القيام بإجراءات التقييم الشامل والتي تشتمل على: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تقييم حاجات التواصل الحاضرة والمستقبلية.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أسلوب التواصل المستخدم حالياً.</w:t>
      </w:r>
      <w:r w:rsidRPr="0053505E">
        <w:rPr>
          <w:rFonts w:ascii="Times New Roman" w:hAnsi="Times New Roman" w:cs="Times New Roman"/>
          <w:b/>
          <w:bCs/>
          <w:sz w:val="24"/>
          <w:szCs w:val="24"/>
        </w:rPr>
        <w:t xml:space="preserve">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إمكانية استخدام أنواع مختلفة من المعايير في التواصل الداعم.</w:t>
      </w:r>
      <w:r w:rsidRPr="0053505E">
        <w:rPr>
          <w:rFonts w:ascii="Times New Roman" w:hAnsi="Times New Roman" w:cs="Times New Roman"/>
          <w:b/>
          <w:bCs/>
          <w:sz w:val="24"/>
          <w:szCs w:val="24"/>
        </w:rPr>
        <w:t xml:space="preserve">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تقييم القدرات الجسدية والعقلية والاجتماعية والتربوية والمهنية.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Pr>
        <w:t xml:space="preserve"> </w:t>
      </w:r>
      <w:r w:rsidRPr="0053505E">
        <w:rPr>
          <w:rFonts w:ascii="Times New Roman" w:hAnsi="Times New Roman" w:cs="Times New Roman"/>
          <w:b/>
          <w:bCs/>
          <w:sz w:val="24"/>
          <w:szCs w:val="24"/>
        </w:rPr>
        <w:tab/>
      </w:r>
      <w:r w:rsidRPr="0053505E">
        <w:rPr>
          <w:rFonts w:ascii="Times New Roman" w:hAnsi="Times New Roman" w:cs="Times New Roman"/>
          <w:b/>
          <w:bCs/>
          <w:sz w:val="24"/>
          <w:szCs w:val="24"/>
          <w:rtl/>
        </w:rPr>
        <w:t>؛؛؛؛؛؛؛؛؛؛؛؛؛؛؛؛؛؛؛؛؛؛</w:t>
      </w:r>
      <w:r w:rsidRPr="0053505E">
        <w:rPr>
          <w:rFonts w:ascii="Times New Roman" w:hAnsi="Times New Roman" w:cs="Times New Roman"/>
          <w:b/>
          <w:bCs/>
          <w:sz w:val="24"/>
          <w:szCs w:val="24"/>
        </w:rPr>
        <w:t xml:space="preserve"> </w:t>
      </w:r>
    </w:p>
    <w:p w:rsidR="0053505E" w:rsidRPr="0053505E" w:rsidRDefault="0053505E" w:rsidP="0053505E">
      <w:pPr>
        <w:rPr>
          <w:rFonts w:ascii="Times New Roman" w:hAnsi="Times New Roman" w:cs="Times New Roman"/>
          <w:b/>
          <w:bCs/>
          <w:color w:val="002060"/>
          <w:sz w:val="24"/>
          <w:szCs w:val="24"/>
          <w:rtl/>
        </w:rPr>
      </w:pPr>
      <w:r w:rsidRPr="0053505E">
        <w:rPr>
          <w:rFonts w:ascii="Times New Roman" w:hAnsi="Times New Roman" w:cs="Times New Roman"/>
          <w:b/>
          <w:bCs/>
          <w:color w:val="002060"/>
          <w:sz w:val="24"/>
          <w:szCs w:val="24"/>
          <w:rtl/>
        </w:rPr>
        <w:t xml:space="preserve">ولتحقيق أهداف التقييم الشامل فإنه يجب أن نجمع المعلومات من فريق متعدد التخصصات والذي قد يشمل على: </w:t>
      </w:r>
    </w:p>
    <w:p w:rsidR="0053505E" w:rsidRPr="0053505E" w:rsidRDefault="0053505E" w:rsidP="0053505E">
      <w:pPr>
        <w:rPr>
          <w:rFonts w:ascii="Times New Roman" w:hAnsi="Times New Roman" w:cs="Times New Roman"/>
          <w:b/>
          <w:bCs/>
          <w:color w:val="438086" w:themeColor="accent2"/>
          <w:sz w:val="24"/>
          <w:szCs w:val="24"/>
          <w:rtl/>
        </w:rPr>
      </w:pPr>
      <w:r w:rsidRPr="0053505E">
        <w:rPr>
          <w:rFonts w:ascii="Times New Roman" w:hAnsi="Times New Roman" w:cs="Times New Roman"/>
          <w:b/>
          <w:bCs/>
          <w:sz w:val="24"/>
          <w:szCs w:val="24"/>
          <w:rtl/>
        </w:rPr>
        <w:t xml:space="preserve"> </w:t>
      </w:r>
      <w:r w:rsidRPr="0053505E">
        <w:rPr>
          <w:rFonts w:ascii="Times New Roman" w:hAnsi="Times New Roman" w:cs="Times New Roman"/>
          <w:b/>
          <w:bCs/>
          <w:color w:val="438086" w:themeColor="accent2"/>
          <w:sz w:val="24"/>
          <w:szCs w:val="24"/>
          <w:rtl/>
        </w:rPr>
        <w:t xml:space="preserve">1- الشخص المستعمل للتواصل الداعم والبديل والأسرة: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ويجمع معلومات حول: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النتائج المرغوبة.</w:t>
      </w:r>
      <w:r w:rsidRPr="0053505E">
        <w:rPr>
          <w:rFonts w:ascii="Times New Roman" w:hAnsi="Times New Roman" w:cs="Times New Roman"/>
          <w:b/>
          <w:bCs/>
          <w:sz w:val="24"/>
          <w:szCs w:val="24"/>
        </w:rPr>
        <w:t xml:space="preserve">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دافعية الشخص لتحقيق النتائج.</w:t>
      </w:r>
      <w:r w:rsidRPr="0053505E">
        <w:rPr>
          <w:rFonts w:ascii="Times New Roman" w:hAnsi="Times New Roman" w:cs="Times New Roman"/>
          <w:b/>
          <w:bCs/>
          <w:sz w:val="24"/>
          <w:szCs w:val="24"/>
        </w:rPr>
        <w:t xml:space="preserve">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قدرات أعضاء الفريق. </w:t>
      </w:r>
    </w:p>
    <w:p w:rsidR="0053505E" w:rsidRPr="0053505E" w:rsidRDefault="0053505E" w:rsidP="0053505E">
      <w:pPr>
        <w:rPr>
          <w:rFonts w:ascii="Times New Roman" w:hAnsi="Times New Roman" w:cs="Times New Roman"/>
          <w:b/>
          <w:bCs/>
          <w:color w:val="406E8C" w:themeColor="accent6" w:themeShade="BF"/>
          <w:sz w:val="24"/>
          <w:szCs w:val="24"/>
          <w:rtl/>
        </w:rPr>
      </w:pPr>
      <w:r w:rsidRPr="0053505E">
        <w:rPr>
          <w:rFonts w:ascii="Times New Roman" w:hAnsi="Times New Roman" w:cs="Times New Roman"/>
          <w:b/>
          <w:bCs/>
          <w:color w:val="406E8C" w:themeColor="accent6" w:themeShade="BF"/>
          <w:sz w:val="24"/>
          <w:szCs w:val="24"/>
          <w:rtl/>
        </w:rPr>
        <w:t>2- أخصائي الكلام واللغة:</w:t>
      </w:r>
      <w:r w:rsidRPr="0053505E">
        <w:rPr>
          <w:rFonts w:ascii="Times New Roman" w:hAnsi="Times New Roman" w:cs="Times New Roman"/>
          <w:b/>
          <w:bCs/>
          <w:color w:val="406E8C" w:themeColor="accent6" w:themeShade="BF"/>
          <w:sz w:val="24"/>
          <w:szCs w:val="24"/>
        </w:rPr>
        <w:t xml:space="preserve">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ويجمع المعلومات حول: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فهم اللغة المكتوبة والمنطوقة.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استعمال اللغة وأنماط التفاعل مع الآخرين.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الضبط العضلي للكلام.</w:t>
      </w:r>
      <w:r w:rsidRPr="0053505E">
        <w:rPr>
          <w:rFonts w:ascii="Times New Roman" w:hAnsi="Times New Roman" w:cs="Times New Roman"/>
          <w:b/>
          <w:bCs/>
          <w:sz w:val="24"/>
          <w:szCs w:val="24"/>
        </w:rPr>
        <w:t xml:space="preserve">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لفظ الأصوات الكلامية واللغوية.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استعمال التواصل غير اللفظي.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مفردات مناسبة للاستعمال مع التواصل الداعم والبديل.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lastRenderedPageBreak/>
        <w:t xml:space="preserve">أنواع وسائل وأساليب التواصل الخاصة. </w:t>
      </w:r>
      <w:r w:rsidRPr="0053505E">
        <w:rPr>
          <w:rFonts w:ascii="Times New Roman" w:hAnsi="Times New Roman" w:cs="Times New Roman"/>
          <w:b/>
          <w:bCs/>
          <w:sz w:val="24"/>
          <w:szCs w:val="24"/>
        </w:rPr>
        <w:t xml:space="preserve">  </w:t>
      </w:r>
      <w:r w:rsidRPr="0053505E">
        <w:rPr>
          <w:rFonts w:ascii="Times New Roman" w:hAnsi="Times New Roman" w:cs="Times New Roman"/>
          <w:b/>
          <w:bCs/>
          <w:sz w:val="24"/>
          <w:szCs w:val="24"/>
          <w:lang w:val="en-GB"/>
        </w:rPr>
        <w:t xml:space="preserve">     </w:t>
      </w:r>
      <w:r w:rsidRPr="0053505E">
        <w:rPr>
          <w:rFonts w:ascii="Times New Roman" w:hAnsi="Times New Roman" w:cs="Times New Roman"/>
          <w:b/>
          <w:bCs/>
          <w:sz w:val="24"/>
          <w:szCs w:val="24"/>
          <w:rtl/>
          <w:lang w:bidi="ar-EG"/>
        </w:rPr>
        <w:t xml:space="preserve"> </w:t>
      </w:r>
    </w:p>
    <w:p w:rsidR="0053505E" w:rsidRPr="0053505E" w:rsidRDefault="0053505E" w:rsidP="0053505E">
      <w:pPr>
        <w:rPr>
          <w:rFonts w:ascii="Times New Roman" w:hAnsi="Times New Roman" w:cs="Times New Roman"/>
          <w:b/>
          <w:bCs/>
          <w:color w:val="406E8C" w:themeColor="accent6" w:themeShade="BF"/>
          <w:sz w:val="24"/>
          <w:szCs w:val="24"/>
          <w:rtl/>
        </w:rPr>
      </w:pPr>
      <w:r w:rsidRPr="0053505E">
        <w:rPr>
          <w:rFonts w:ascii="Times New Roman" w:hAnsi="Times New Roman" w:cs="Times New Roman"/>
          <w:b/>
          <w:bCs/>
          <w:color w:val="406E8C" w:themeColor="accent6" w:themeShade="BF"/>
          <w:sz w:val="24"/>
          <w:szCs w:val="24"/>
          <w:rtl/>
        </w:rPr>
        <w:t>3- أخصائي العلاج الوظيفي:</w:t>
      </w:r>
      <w:r w:rsidRPr="0053505E">
        <w:rPr>
          <w:rFonts w:ascii="Times New Roman" w:hAnsi="Times New Roman" w:cs="Times New Roman"/>
          <w:b/>
          <w:bCs/>
          <w:color w:val="406E8C" w:themeColor="accent6" w:themeShade="BF"/>
          <w:sz w:val="24"/>
          <w:szCs w:val="24"/>
        </w:rPr>
        <w:t xml:space="preserve">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ويعمل على جمع معلومات حول: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الضبط العضلي لأوضاع جسمية مختلفة بدون استخدام الأجهزة.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القدرة على اختيار الفوارق في الحجم واللون والشكل.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الحركة والتنقل والجلوس.</w:t>
      </w:r>
      <w:r w:rsidRPr="0053505E">
        <w:rPr>
          <w:rFonts w:ascii="Times New Roman" w:hAnsi="Times New Roman" w:cs="Times New Roman"/>
          <w:b/>
          <w:bCs/>
          <w:sz w:val="24"/>
          <w:szCs w:val="24"/>
        </w:rPr>
        <w:t xml:space="preserve"> </w:t>
      </w:r>
    </w:p>
    <w:p w:rsidR="0053505E" w:rsidRPr="0053505E" w:rsidRDefault="0053505E" w:rsidP="0053505E">
      <w:pPr>
        <w:rPr>
          <w:rFonts w:ascii="Times New Roman" w:hAnsi="Times New Roman" w:cs="Times New Roman"/>
          <w:b/>
          <w:bCs/>
          <w:color w:val="406E8C" w:themeColor="accent6" w:themeShade="BF"/>
          <w:sz w:val="24"/>
          <w:szCs w:val="24"/>
          <w:rtl/>
        </w:rPr>
      </w:pPr>
      <w:r w:rsidRPr="0053505E">
        <w:rPr>
          <w:rFonts w:ascii="Times New Roman" w:hAnsi="Times New Roman" w:cs="Times New Roman"/>
          <w:b/>
          <w:bCs/>
          <w:color w:val="406E8C" w:themeColor="accent6" w:themeShade="BF"/>
          <w:sz w:val="24"/>
          <w:szCs w:val="24"/>
          <w:rtl/>
        </w:rPr>
        <w:t>4- أخصائي العلاج الطبيعي:</w:t>
      </w:r>
      <w:r w:rsidRPr="0053505E">
        <w:rPr>
          <w:rFonts w:ascii="Times New Roman" w:hAnsi="Times New Roman" w:cs="Times New Roman"/>
          <w:b/>
          <w:bCs/>
          <w:color w:val="406E8C" w:themeColor="accent6" w:themeShade="BF"/>
          <w:sz w:val="24"/>
          <w:szCs w:val="24"/>
        </w:rPr>
        <w:t xml:space="preserve">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ويجمع معلومات حول: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قوة العضلات ومدى الحركة والمرونة والتوازن والتنسيق. </w:t>
      </w:r>
    </w:p>
    <w:p w:rsidR="0053505E" w:rsidRPr="0053505E" w:rsidRDefault="0053505E" w:rsidP="0053505E">
      <w:pPr>
        <w:rPr>
          <w:rFonts w:ascii="Times New Roman" w:hAnsi="Times New Roman" w:cs="Times New Roman" w:hint="cs"/>
          <w:b/>
          <w:bCs/>
          <w:sz w:val="24"/>
          <w:szCs w:val="24"/>
          <w:rtl/>
        </w:rPr>
      </w:pPr>
      <w:r w:rsidRPr="0053505E">
        <w:rPr>
          <w:rFonts w:ascii="Times New Roman" w:hAnsi="Times New Roman" w:cs="Times New Roman"/>
          <w:b/>
          <w:bCs/>
          <w:sz w:val="24"/>
          <w:szCs w:val="24"/>
          <w:rtl/>
        </w:rPr>
        <w:t xml:space="preserve">الضبط العضلي في أوضاع جسمية مختلفة باستعمال وبدون استعمال الأجهزة. </w:t>
      </w:r>
    </w:p>
    <w:p w:rsidR="0053505E" w:rsidRPr="0053505E" w:rsidRDefault="0053505E" w:rsidP="0053505E">
      <w:pPr>
        <w:rPr>
          <w:rFonts w:ascii="Times New Roman" w:hAnsi="Times New Roman" w:cs="Times New Roman"/>
          <w:b/>
          <w:bCs/>
          <w:color w:val="406E8C" w:themeColor="accent6" w:themeShade="BF"/>
          <w:sz w:val="24"/>
          <w:szCs w:val="24"/>
          <w:rtl/>
        </w:rPr>
      </w:pPr>
      <w:r w:rsidRPr="0053505E">
        <w:rPr>
          <w:rFonts w:ascii="Times New Roman" w:hAnsi="Times New Roman" w:cs="Times New Roman"/>
          <w:b/>
          <w:bCs/>
          <w:color w:val="406E8C" w:themeColor="accent6" w:themeShade="BF"/>
          <w:sz w:val="24"/>
          <w:szCs w:val="24"/>
          <w:rtl/>
        </w:rPr>
        <w:t xml:space="preserve"> 5- أطباء متخصصون (الأطفال والأعصاب والأنف والأذن والحنجرة, والطبيب النفسي والجرّاح):</w:t>
      </w:r>
      <w:r w:rsidRPr="0053505E">
        <w:rPr>
          <w:rFonts w:ascii="Times New Roman" w:hAnsi="Times New Roman" w:cs="Times New Roman"/>
          <w:b/>
          <w:bCs/>
          <w:color w:val="406E8C" w:themeColor="accent6" w:themeShade="BF"/>
          <w:sz w:val="24"/>
          <w:szCs w:val="24"/>
        </w:rPr>
        <w:t xml:space="preserve">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وتجمع معلومات من خلالهم حول: </w:t>
      </w:r>
    </w:p>
    <w:p w:rsidR="0053505E" w:rsidRPr="0053505E" w:rsidRDefault="0053505E" w:rsidP="0053505E">
      <w:pPr>
        <w:rPr>
          <w:rFonts w:ascii="Times New Roman" w:hAnsi="Times New Roman" w:cs="Times New Roman" w:hint="cs"/>
          <w:b/>
          <w:bCs/>
          <w:sz w:val="24"/>
          <w:szCs w:val="24"/>
          <w:rtl/>
        </w:rPr>
      </w:pPr>
      <w:r w:rsidRPr="0053505E">
        <w:rPr>
          <w:rFonts w:ascii="Times New Roman" w:hAnsi="Times New Roman" w:cs="Times New Roman"/>
          <w:b/>
          <w:bCs/>
          <w:sz w:val="24"/>
          <w:szCs w:val="24"/>
          <w:rtl/>
        </w:rPr>
        <w:t xml:space="preserve">الصحة العامة.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العلاج الطبي أو الجراحي المناسب.</w:t>
      </w:r>
      <w:r w:rsidRPr="0053505E">
        <w:rPr>
          <w:rFonts w:ascii="Times New Roman" w:hAnsi="Times New Roman" w:cs="Times New Roman"/>
          <w:b/>
          <w:bCs/>
          <w:sz w:val="24"/>
          <w:szCs w:val="24"/>
        </w:rPr>
        <w:t xml:space="preserve"> </w:t>
      </w:r>
      <w:r w:rsidRPr="0053505E">
        <w:rPr>
          <w:rFonts w:ascii="Times New Roman" w:hAnsi="Times New Roman" w:cs="Times New Roman"/>
          <w:b/>
          <w:bCs/>
          <w:sz w:val="24"/>
          <w:szCs w:val="24"/>
          <w:lang w:val="en-GB"/>
        </w:rPr>
        <w:t xml:space="preserve">     </w:t>
      </w:r>
      <w:r w:rsidRPr="0053505E">
        <w:rPr>
          <w:rFonts w:ascii="Times New Roman" w:hAnsi="Times New Roman" w:cs="Times New Roman"/>
          <w:b/>
          <w:bCs/>
          <w:sz w:val="24"/>
          <w:szCs w:val="24"/>
          <w:rtl/>
          <w:lang w:bidi="ar-EG"/>
        </w:rPr>
        <w:t xml:space="preserve"> </w:t>
      </w:r>
    </w:p>
    <w:p w:rsidR="0053505E" w:rsidRPr="0053505E" w:rsidRDefault="0053505E" w:rsidP="0053505E">
      <w:pPr>
        <w:rPr>
          <w:rFonts w:ascii="Times New Roman" w:hAnsi="Times New Roman" w:cs="Times New Roman"/>
          <w:b/>
          <w:bCs/>
          <w:color w:val="406E8C" w:themeColor="accent6" w:themeShade="BF"/>
          <w:sz w:val="24"/>
          <w:szCs w:val="24"/>
          <w:rtl/>
        </w:rPr>
      </w:pPr>
      <w:r w:rsidRPr="0053505E">
        <w:rPr>
          <w:rFonts w:ascii="Times New Roman" w:hAnsi="Times New Roman" w:cs="Times New Roman"/>
          <w:b/>
          <w:bCs/>
          <w:color w:val="406E8C" w:themeColor="accent6" w:themeShade="BF"/>
          <w:sz w:val="24"/>
          <w:szCs w:val="24"/>
          <w:rtl/>
        </w:rPr>
        <w:t>6- مختص التأهيل:</w:t>
      </w:r>
      <w:r w:rsidRPr="0053505E">
        <w:rPr>
          <w:rFonts w:ascii="Times New Roman" w:hAnsi="Times New Roman" w:cs="Times New Roman"/>
          <w:b/>
          <w:bCs/>
          <w:color w:val="406E8C" w:themeColor="accent6" w:themeShade="BF"/>
          <w:sz w:val="24"/>
          <w:szCs w:val="24"/>
        </w:rPr>
        <w:t xml:space="preserve">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ويجمع معلومات حول: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تركيب وتشغيل الأدوات.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تصميم وتطوير الأجزاء المستعملة.</w:t>
      </w:r>
      <w:r w:rsidRPr="0053505E">
        <w:rPr>
          <w:rFonts w:ascii="Times New Roman" w:hAnsi="Times New Roman" w:cs="Times New Roman"/>
          <w:b/>
          <w:bCs/>
          <w:sz w:val="24"/>
          <w:szCs w:val="24"/>
        </w:rPr>
        <w:t xml:space="preserve"> </w:t>
      </w:r>
    </w:p>
    <w:p w:rsidR="0053505E" w:rsidRPr="0053505E" w:rsidRDefault="0053505E" w:rsidP="0053505E">
      <w:pPr>
        <w:rPr>
          <w:rFonts w:ascii="Times New Roman" w:hAnsi="Times New Roman" w:cs="Times New Roman"/>
          <w:b/>
          <w:bCs/>
          <w:color w:val="406E8C" w:themeColor="accent6" w:themeShade="BF"/>
          <w:sz w:val="24"/>
          <w:szCs w:val="24"/>
          <w:rtl/>
        </w:rPr>
      </w:pPr>
      <w:r w:rsidRPr="0053505E">
        <w:rPr>
          <w:rFonts w:ascii="Times New Roman" w:hAnsi="Times New Roman" w:cs="Times New Roman"/>
          <w:b/>
          <w:bCs/>
          <w:color w:val="406E8C" w:themeColor="accent6" w:themeShade="BF"/>
          <w:sz w:val="24"/>
          <w:szCs w:val="24"/>
          <w:rtl/>
        </w:rPr>
        <w:t xml:space="preserve"> 7- المعلم:</w:t>
      </w:r>
      <w:r w:rsidRPr="0053505E">
        <w:rPr>
          <w:rFonts w:ascii="Times New Roman" w:hAnsi="Times New Roman" w:cs="Times New Roman"/>
          <w:b/>
          <w:bCs/>
          <w:color w:val="406E8C" w:themeColor="accent6" w:themeShade="BF"/>
          <w:sz w:val="24"/>
          <w:szCs w:val="24"/>
        </w:rPr>
        <w:t xml:space="preserve">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ويجمع معلومات حول: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الأداء الصفي والأداء الأكاديمي.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مهارات التواصل اللازمة للأداء الأكاديمي والمهني والتفاعل داخل الصف. </w:t>
      </w:r>
    </w:p>
    <w:p w:rsidR="0053505E" w:rsidRPr="0053505E" w:rsidRDefault="0053505E" w:rsidP="0053505E">
      <w:pPr>
        <w:rPr>
          <w:rFonts w:ascii="Times New Roman" w:hAnsi="Times New Roman" w:cs="Times New Roman"/>
          <w:b/>
          <w:bCs/>
          <w:color w:val="406E8C" w:themeColor="accent6" w:themeShade="BF"/>
          <w:sz w:val="24"/>
          <w:szCs w:val="24"/>
          <w:rtl/>
        </w:rPr>
      </w:pPr>
      <w:r w:rsidRPr="0053505E">
        <w:rPr>
          <w:rFonts w:ascii="Times New Roman" w:hAnsi="Times New Roman" w:cs="Times New Roman"/>
          <w:b/>
          <w:bCs/>
          <w:color w:val="406E8C" w:themeColor="accent6" w:themeShade="BF"/>
          <w:sz w:val="24"/>
          <w:szCs w:val="24"/>
          <w:rtl/>
        </w:rPr>
        <w:t>8- أخصائي الخدمة الاجتماعية:</w:t>
      </w:r>
      <w:r w:rsidRPr="0053505E">
        <w:rPr>
          <w:rFonts w:ascii="Times New Roman" w:hAnsi="Times New Roman" w:cs="Times New Roman"/>
          <w:b/>
          <w:bCs/>
          <w:color w:val="406E8C" w:themeColor="accent6" w:themeShade="BF"/>
          <w:sz w:val="24"/>
          <w:szCs w:val="24"/>
        </w:rPr>
        <w:t xml:space="preserve"> </w:t>
      </w:r>
    </w:p>
    <w:p w:rsidR="0053505E" w:rsidRPr="0053505E" w:rsidRDefault="0053505E" w:rsidP="0053505E">
      <w:pPr>
        <w:rPr>
          <w:rFonts w:ascii="Times New Roman" w:hAnsi="Times New Roman" w:cs="Times New Roman"/>
          <w:b/>
          <w:bCs/>
          <w:color w:val="67452D" w:themeColor="accent5" w:themeShade="BF"/>
          <w:sz w:val="24"/>
          <w:szCs w:val="24"/>
          <w:rtl/>
        </w:rPr>
      </w:pPr>
      <w:r w:rsidRPr="0053505E">
        <w:rPr>
          <w:rFonts w:ascii="Times New Roman" w:hAnsi="Times New Roman" w:cs="Times New Roman"/>
          <w:b/>
          <w:bCs/>
          <w:color w:val="67452D" w:themeColor="accent5" w:themeShade="BF"/>
          <w:sz w:val="24"/>
          <w:szCs w:val="24"/>
          <w:rtl/>
        </w:rPr>
        <w:t xml:space="preserve">ويجمع معلومات حول: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الأوضاع المعيشية للفرد وبناءه الأسري والاقتصادي. </w:t>
      </w:r>
    </w:p>
    <w:p w:rsidR="0053505E" w:rsidRPr="0053505E" w:rsidRDefault="0053505E" w:rsidP="0053505E">
      <w:pPr>
        <w:rPr>
          <w:rFonts w:ascii="Times New Roman" w:hAnsi="Times New Roman" w:cs="Times New Roman" w:hint="cs"/>
          <w:b/>
          <w:bCs/>
          <w:sz w:val="24"/>
          <w:szCs w:val="24"/>
          <w:rtl/>
        </w:rPr>
      </w:pPr>
      <w:r w:rsidRPr="0053505E">
        <w:rPr>
          <w:rFonts w:ascii="Times New Roman" w:hAnsi="Times New Roman" w:cs="Times New Roman"/>
          <w:b/>
          <w:bCs/>
          <w:sz w:val="24"/>
          <w:szCs w:val="24"/>
          <w:rtl/>
        </w:rPr>
        <w:t xml:space="preserve">الحاجة إلى مصادر مجتمعية أخرى. </w:t>
      </w:r>
    </w:p>
    <w:p w:rsidR="0053505E" w:rsidRPr="0053505E" w:rsidRDefault="0053505E" w:rsidP="0053505E">
      <w:pPr>
        <w:rPr>
          <w:rFonts w:ascii="Times New Roman" w:hAnsi="Times New Roman" w:cs="Times New Roman"/>
          <w:b/>
          <w:bCs/>
          <w:color w:val="438086" w:themeColor="accent2"/>
          <w:sz w:val="24"/>
          <w:szCs w:val="24"/>
          <w:rtl/>
        </w:rPr>
      </w:pPr>
      <w:r w:rsidRPr="0053505E">
        <w:rPr>
          <w:rFonts w:ascii="Times New Roman" w:hAnsi="Times New Roman" w:cs="Times New Roman"/>
          <w:b/>
          <w:bCs/>
          <w:sz w:val="24"/>
          <w:szCs w:val="24"/>
          <w:rtl/>
        </w:rPr>
        <w:lastRenderedPageBreak/>
        <w:br/>
      </w:r>
      <w:r w:rsidRPr="0053505E">
        <w:rPr>
          <w:rFonts w:ascii="Times New Roman" w:hAnsi="Times New Roman" w:cs="Times New Roman"/>
          <w:b/>
          <w:bCs/>
          <w:color w:val="438086" w:themeColor="accent2"/>
          <w:sz w:val="24"/>
          <w:szCs w:val="24"/>
          <w:rtl/>
        </w:rPr>
        <w:t xml:space="preserve"> 9- الأخصائي النفسي: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ويجمع معلومات حول: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  إمكانية التعلم للفرد.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  الحاجة إلى الإرشاد الفردي والأسري.</w:t>
      </w:r>
      <w:r w:rsidRPr="0053505E">
        <w:rPr>
          <w:rFonts w:ascii="Times New Roman" w:hAnsi="Times New Roman" w:cs="Times New Roman"/>
          <w:b/>
          <w:bCs/>
          <w:sz w:val="24"/>
          <w:szCs w:val="24"/>
        </w:rPr>
        <w:t xml:space="preserve"> </w:t>
      </w:r>
    </w:p>
    <w:p w:rsidR="0053505E" w:rsidRPr="0053505E" w:rsidRDefault="0053505E" w:rsidP="0053505E">
      <w:pPr>
        <w:rPr>
          <w:rFonts w:ascii="Times New Roman" w:hAnsi="Times New Roman" w:cs="Times New Roman"/>
          <w:b/>
          <w:bCs/>
          <w:color w:val="438086" w:themeColor="accent2"/>
          <w:sz w:val="24"/>
          <w:szCs w:val="24"/>
          <w:rtl/>
        </w:rPr>
      </w:pPr>
      <w:r w:rsidRPr="0053505E">
        <w:rPr>
          <w:rFonts w:ascii="Times New Roman" w:hAnsi="Times New Roman" w:cs="Times New Roman"/>
          <w:b/>
          <w:bCs/>
          <w:color w:val="438086" w:themeColor="accent2"/>
          <w:sz w:val="24"/>
          <w:szCs w:val="24"/>
          <w:rtl/>
        </w:rPr>
        <w:t>10- مبرمج الكمبيوتر:</w:t>
      </w:r>
      <w:r w:rsidRPr="0053505E">
        <w:rPr>
          <w:rFonts w:ascii="Times New Roman" w:hAnsi="Times New Roman" w:cs="Times New Roman"/>
          <w:b/>
          <w:bCs/>
          <w:color w:val="438086" w:themeColor="accent2"/>
          <w:sz w:val="24"/>
          <w:szCs w:val="24"/>
        </w:rPr>
        <w:t xml:space="preserve">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ويساعد في جمع معلومات حول: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 إمكانية استعمال برامج الحاسوب الموجودة.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 إمكانية تعديل البرامج الحاسوبية الموجودة.  </w:t>
      </w:r>
    </w:p>
    <w:p w:rsidR="0053505E" w:rsidRPr="0053505E" w:rsidRDefault="0053505E" w:rsidP="0053505E">
      <w:pPr>
        <w:rPr>
          <w:rFonts w:ascii="Times New Roman" w:hAnsi="Times New Roman" w:cs="Times New Roman"/>
          <w:b/>
          <w:bCs/>
          <w:color w:val="438086" w:themeColor="accent2"/>
          <w:sz w:val="24"/>
          <w:szCs w:val="24"/>
          <w:rtl/>
        </w:rPr>
      </w:pPr>
      <w:r w:rsidRPr="0053505E">
        <w:rPr>
          <w:rFonts w:ascii="Times New Roman" w:hAnsi="Times New Roman" w:cs="Times New Roman"/>
          <w:b/>
          <w:bCs/>
          <w:sz w:val="24"/>
          <w:szCs w:val="24"/>
          <w:rtl/>
        </w:rPr>
        <w:br/>
        <w:t xml:space="preserve"> </w:t>
      </w:r>
      <w:r w:rsidRPr="0053505E">
        <w:rPr>
          <w:rFonts w:ascii="Times New Roman" w:hAnsi="Times New Roman" w:cs="Times New Roman"/>
          <w:b/>
          <w:bCs/>
          <w:color w:val="438086" w:themeColor="accent2"/>
          <w:sz w:val="24"/>
          <w:szCs w:val="24"/>
          <w:rtl/>
        </w:rPr>
        <w:t xml:space="preserve">11- المرشد المهني: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ويفيد في حالة الأطفال الكبار والراشدين ويساعد في جمع معلومات حول: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إمكانية امتلاك الفرد لوظيفته.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تحديد الأهداف المهنية. </w:t>
      </w:r>
    </w:p>
    <w:p w:rsidR="0053505E" w:rsidRPr="0053505E" w:rsidRDefault="0053505E" w:rsidP="0053505E">
      <w:pPr>
        <w:rPr>
          <w:rFonts w:ascii="Times New Roman" w:hAnsi="Times New Roman" w:cs="Times New Roman"/>
          <w:b/>
          <w:bCs/>
          <w:color w:val="438086" w:themeColor="accent2"/>
          <w:sz w:val="24"/>
          <w:szCs w:val="24"/>
          <w:rtl/>
        </w:rPr>
      </w:pPr>
      <w:r w:rsidRPr="0053505E">
        <w:rPr>
          <w:rFonts w:ascii="Times New Roman" w:hAnsi="Times New Roman" w:cs="Times New Roman"/>
          <w:b/>
          <w:bCs/>
          <w:color w:val="438086" w:themeColor="accent2"/>
          <w:sz w:val="24"/>
          <w:szCs w:val="24"/>
          <w:rtl/>
        </w:rPr>
        <w:t>12- الأخصائي السمعي:</w:t>
      </w:r>
      <w:r w:rsidRPr="0053505E">
        <w:rPr>
          <w:rFonts w:ascii="Times New Roman" w:hAnsi="Times New Roman" w:cs="Times New Roman"/>
          <w:b/>
          <w:bCs/>
          <w:color w:val="438086" w:themeColor="accent2"/>
          <w:sz w:val="24"/>
          <w:szCs w:val="24"/>
        </w:rPr>
        <w:t xml:space="preserve">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ويساعد في: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تقييم وعلاج الفقدان السمعي.  </w:t>
      </w:r>
    </w:p>
    <w:p w:rsidR="0053505E" w:rsidRPr="0053505E" w:rsidRDefault="0053505E" w:rsidP="0053505E">
      <w:pPr>
        <w:rPr>
          <w:rFonts w:ascii="Times New Roman" w:hAnsi="Times New Roman" w:cs="Times New Roman"/>
          <w:b/>
          <w:bCs/>
          <w:color w:val="438086" w:themeColor="accent2"/>
          <w:sz w:val="24"/>
          <w:szCs w:val="24"/>
          <w:rtl/>
        </w:rPr>
      </w:pPr>
      <w:r w:rsidRPr="0053505E">
        <w:rPr>
          <w:rFonts w:ascii="Times New Roman" w:hAnsi="Times New Roman" w:cs="Times New Roman"/>
          <w:b/>
          <w:bCs/>
          <w:color w:val="438086" w:themeColor="accent2"/>
          <w:sz w:val="24"/>
          <w:szCs w:val="24"/>
          <w:rtl/>
        </w:rPr>
        <w:t>13- أخصائي العظام والجراحة:</w:t>
      </w:r>
      <w:r w:rsidRPr="0053505E">
        <w:rPr>
          <w:rFonts w:ascii="Times New Roman" w:hAnsi="Times New Roman" w:cs="Times New Roman"/>
          <w:b/>
          <w:bCs/>
          <w:color w:val="438086" w:themeColor="accent2"/>
          <w:sz w:val="24"/>
          <w:szCs w:val="24"/>
        </w:rPr>
        <w:t xml:space="preserve">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ويساعد على تحديد المساعدات العلاجية والجراحية الخاصة. </w:t>
      </w:r>
    </w:p>
    <w:p w:rsidR="0053505E" w:rsidRPr="0053505E" w:rsidRDefault="0053505E" w:rsidP="0053505E">
      <w:pPr>
        <w:rPr>
          <w:rFonts w:ascii="Times New Roman" w:hAnsi="Times New Roman" w:cs="Times New Roman"/>
          <w:b/>
          <w:bCs/>
          <w:color w:val="438086" w:themeColor="accent2"/>
          <w:sz w:val="24"/>
          <w:szCs w:val="24"/>
          <w:rtl/>
        </w:rPr>
      </w:pPr>
      <w:r w:rsidRPr="0053505E">
        <w:rPr>
          <w:rFonts w:ascii="Times New Roman" w:hAnsi="Times New Roman" w:cs="Times New Roman"/>
          <w:b/>
          <w:bCs/>
          <w:color w:val="438086" w:themeColor="accent2"/>
          <w:sz w:val="24"/>
          <w:szCs w:val="24"/>
          <w:rtl/>
        </w:rPr>
        <w:t>14- موزع أدوات الاتصال:</w:t>
      </w:r>
      <w:r w:rsidRPr="0053505E">
        <w:rPr>
          <w:rFonts w:ascii="Times New Roman" w:hAnsi="Times New Roman" w:cs="Times New Roman"/>
          <w:b/>
          <w:bCs/>
          <w:color w:val="438086" w:themeColor="accent2"/>
          <w:sz w:val="24"/>
          <w:szCs w:val="24"/>
        </w:rPr>
        <w:t xml:space="preserve">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ويساعد في: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إمكانية تعديل الأدوات وتكييفها.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معلومات حول الإصلاح ومعالجة الأخطاء.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المصادر الممكنة للدعم المالي.</w:t>
      </w:r>
      <w:r w:rsidRPr="0053505E">
        <w:rPr>
          <w:rFonts w:ascii="Times New Roman" w:hAnsi="Times New Roman" w:cs="Times New Roman"/>
          <w:b/>
          <w:bCs/>
          <w:sz w:val="24"/>
          <w:szCs w:val="24"/>
        </w:rPr>
        <w:t xml:space="preserve">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w:t>
      </w:r>
      <w:r w:rsidRPr="0053505E">
        <w:rPr>
          <w:rFonts w:ascii="Times New Roman" w:hAnsi="Times New Roman" w:cs="Times New Roman"/>
          <w:b/>
          <w:bCs/>
          <w:sz w:val="24"/>
          <w:szCs w:val="24"/>
        </w:rPr>
        <w:t xml:space="preserve"> </w:t>
      </w:r>
    </w:p>
    <w:p w:rsidR="0053505E" w:rsidRPr="0053505E" w:rsidRDefault="0053505E" w:rsidP="0053505E">
      <w:pPr>
        <w:rPr>
          <w:rFonts w:ascii="Times New Roman" w:hAnsi="Times New Roman" w:cs="Times New Roman"/>
          <w:b/>
          <w:bCs/>
          <w:color w:val="67452D" w:themeColor="accent5" w:themeShade="BF"/>
          <w:sz w:val="24"/>
          <w:szCs w:val="24"/>
          <w:rtl/>
        </w:rPr>
      </w:pPr>
      <w:r w:rsidRPr="0053505E">
        <w:rPr>
          <w:rFonts w:ascii="Times New Roman" w:hAnsi="Times New Roman" w:cs="Times New Roman"/>
          <w:b/>
          <w:bCs/>
          <w:color w:val="67452D" w:themeColor="accent5" w:themeShade="BF"/>
          <w:sz w:val="24"/>
          <w:szCs w:val="24"/>
          <w:rtl/>
        </w:rPr>
        <w:t>وفي حالة وضع الجدول الخاص بالتقييم فإنه لا بد من جمع معلومات حول:</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الحالة الصحية الحاضرة والماضية.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متى وكيف بدأت المشكلة التواصلية؟.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lastRenderedPageBreak/>
        <w:t xml:space="preserve">نوع ومقدار التواصل المستعمل حالياً.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الحاجات التواصلية الحالية والمستقبلية.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النتائج السابقة للتقييم والعلاج.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الأداء المدرسي والمهني.</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 </w:t>
      </w:r>
      <w:r w:rsidRPr="0053505E">
        <w:rPr>
          <w:rFonts w:ascii="Times New Roman" w:hAnsi="Times New Roman" w:cs="Times New Roman"/>
          <w:b/>
          <w:bCs/>
          <w:sz w:val="24"/>
          <w:szCs w:val="24"/>
        </w:rPr>
        <w:t xml:space="preserve">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w:t>
      </w:r>
      <w:r w:rsidRPr="0053505E">
        <w:rPr>
          <w:rFonts w:ascii="Times New Roman" w:hAnsi="Times New Roman" w:cs="Times New Roman"/>
          <w:b/>
          <w:bCs/>
          <w:sz w:val="24"/>
          <w:szCs w:val="24"/>
        </w:rPr>
        <w:t xml:space="preserve"> </w:t>
      </w:r>
    </w:p>
    <w:p w:rsidR="0053505E" w:rsidRPr="0053505E" w:rsidRDefault="0053505E" w:rsidP="0053505E">
      <w:pPr>
        <w:rPr>
          <w:rFonts w:ascii="Times New Roman" w:hAnsi="Times New Roman" w:cs="Times New Roman"/>
          <w:b/>
          <w:bCs/>
          <w:color w:val="002060"/>
          <w:sz w:val="24"/>
          <w:szCs w:val="24"/>
          <w:rtl/>
        </w:rPr>
      </w:pPr>
      <w:r w:rsidRPr="0053505E">
        <w:rPr>
          <w:rFonts w:ascii="Times New Roman" w:hAnsi="Times New Roman" w:cs="Times New Roman"/>
          <w:b/>
          <w:bCs/>
          <w:color w:val="002060"/>
          <w:sz w:val="24"/>
          <w:szCs w:val="24"/>
          <w:rtl/>
        </w:rPr>
        <w:t xml:space="preserve">وفي معظم حالات الأطفال فإنه يتم جمع معلومات حول: المعالم الإنمائية  للكلام واللغة والمهارات الحركية الكبيرة والدقيقة ومهارات المساعدة الذاتية والمهارات الاجتماعية.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                            </w:t>
      </w:r>
    </w:p>
    <w:p w:rsidR="0053505E" w:rsidRPr="0053505E" w:rsidRDefault="0053505E" w:rsidP="0053505E">
      <w:pPr>
        <w:rPr>
          <w:rFonts w:ascii="Times New Roman" w:hAnsi="Times New Roman" w:cs="Times New Roman"/>
          <w:b/>
          <w:bCs/>
          <w:color w:val="C00000"/>
          <w:sz w:val="24"/>
          <w:szCs w:val="24"/>
          <w:rtl/>
        </w:rPr>
      </w:pPr>
      <w:r w:rsidRPr="0053505E">
        <w:rPr>
          <w:rFonts w:ascii="Times New Roman" w:hAnsi="Times New Roman" w:cs="Times New Roman"/>
          <w:b/>
          <w:bCs/>
          <w:color w:val="C00000"/>
          <w:sz w:val="24"/>
          <w:szCs w:val="24"/>
          <w:rtl/>
        </w:rPr>
        <w:t xml:space="preserve">انطباع الأخصائي المحدد حول الشخص: </w:t>
      </w:r>
    </w:p>
    <w:p w:rsidR="0053505E" w:rsidRPr="0053505E" w:rsidRDefault="0053505E" w:rsidP="0053505E">
      <w:pPr>
        <w:rPr>
          <w:rFonts w:ascii="Times New Roman" w:hAnsi="Times New Roman" w:cs="Times New Roman"/>
          <w:b/>
          <w:bCs/>
          <w:color w:val="67452D" w:themeColor="accent5" w:themeShade="BF"/>
          <w:sz w:val="24"/>
          <w:szCs w:val="24"/>
          <w:rtl/>
        </w:rPr>
      </w:pPr>
      <w:r w:rsidRPr="0053505E">
        <w:rPr>
          <w:rFonts w:ascii="Times New Roman" w:hAnsi="Times New Roman" w:cs="Times New Roman"/>
          <w:b/>
          <w:bCs/>
          <w:sz w:val="24"/>
          <w:szCs w:val="24"/>
          <w:rtl/>
        </w:rPr>
        <w:t>ب</w:t>
      </w:r>
      <w:r w:rsidRPr="0053505E">
        <w:rPr>
          <w:rFonts w:ascii="Times New Roman" w:hAnsi="Times New Roman" w:cs="Times New Roman"/>
          <w:b/>
          <w:bCs/>
          <w:color w:val="67452D" w:themeColor="accent5" w:themeShade="BF"/>
          <w:sz w:val="24"/>
          <w:szCs w:val="24"/>
          <w:rtl/>
        </w:rPr>
        <w:t xml:space="preserve">عد إنهاء التقييم فإنه يجب تعرّف ما يلي: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ما نوع أساليب التواصل المقترحة؟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ما الأسلوب الذي سوف يستعمل؟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أشباه الجمل القصيرة.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التعبير عن المشاعر.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إعطاء وأخذ المعلومات.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المحادثات مع الأسرة والأصدقاء والمعلمين.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 التواصل المكتوب مع الذات والآخرين.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 </w:t>
      </w:r>
    </w:p>
    <w:p w:rsidR="0053505E" w:rsidRPr="0053505E" w:rsidRDefault="0053505E" w:rsidP="0053505E">
      <w:pPr>
        <w:rPr>
          <w:rFonts w:ascii="Times New Roman" w:hAnsi="Times New Roman" w:cs="Times New Roman"/>
          <w:b/>
          <w:bCs/>
          <w:color w:val="67452D" w:themeColor="accent5" w:themeShade="BF"/>
          <w:sz w:val="24"/>
          <w:szCs w:val="24"/>
          <w:rtl/>
        </w:rPr>
      </w:pPr>
      <w:r w:rsidRPr="0053505E">
        <w:rPr>
          <w:rFonts w:ascii="Times New Roman" w:hAnsi="Times New Roman" w:cs="Times New Roman"/>
          <w:b/>
          <w:bCs/>
          <w:color w:val="67452D" w:themeColor="accent5" w:themeShade="BF"/>
          <w:sz w:val="24"/>
          <w:szCs w:val="24"/>
          <w:rtl/>
        </w:rPr>
        <w:t xml:space="preserve">ما مدى استعمال التواصل المساعد؟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الأدوات المستخدمة.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ما هو نوع الرموز؟ (أحرف, صور, كلمات, أشباه جمل)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هل توجد مرونة في نموذج التواصل المقترح؟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ما هي الأساليب المستخدمة لاستهلال المحادثة؟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ما هي أوضاع الجسم التي يمكن أن تستخدم لزيادة التواصل والحركة ؟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لماذا اختيرت أدوات التواصل؟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lastRenderedPageBreak/>
        <w:t xml:space="preserve">- من هو الأخصائي الذي سوف ينفذ خطة التواصل المقترحة؟ </w:t>
      </w:r>
    </w:p>
    <w:p w:rsidR="0053505E" w:rsidRPr="0053505E" w:rsidRDefault="0053505E" w:rsidP="0053505E">
      <w:pPr>
        <w:rPr>
          <w:rFonts w:ascii="Times New Roman" w:hAnsi="Times New Roman" w:cs="Times New Roman" w:hint="cs"/>
          <w:b/>
          <w:bCs/>
          <w:color w:val="325F64" w:themeColor="accent2" w:themeShade="BF"/>
          <w:sz w:val="24"/>
          <w:szCs w:val="24"/>
          <w:rtl/>
        </w:rPr>
      </w:pPr>
      <w:r w:rsidRPr="0053505E">
        <w:rPr>
          <w:rFonts w:ascii="Times New Roman" w:hAnsi="Times New Roman" w:cs="Times New Roman"/>
          <w:b/>
          <w:bCs/>
          <w:sz w:val="24"/>
          <w:szCs w:val="24"/>
          <w:rtl/>
        </w:rPr>
        <w:br/>
      </w:r>
      <w:r w:rsidRPr="0053505E">
        <w:rPr>
          <w:rFonts w:ascii="Times New Roman" w:hAnsi="Times New Roman" w:cs="Times New Roman"/>
          <w:b/>
          <w:bCs/>
          <w:color w:val="325F64" w:themeColor="accent2" w:themeShade="BF"/>
          <w:sz w:val="24"/>
          <w:szCs w:val="24"/>
          <w:rtl/>
        </w:rPr>
        <w:t xml:space="preserve">تطوير برنامج التواصل الداعم والبديل. </w:t>
      </w:r>
    </w:p>
    <w:p w:rsidR="0053505E" w:rsidRPr="00BC49F8" w:rsidRDefault="0053505E" w:rsidP="0053505E">
      <w:pPr>
        <w:rPr>
          <w:rFonts w:ascii="Times New Roman" w:hAnsi="Times New Roman" w:cs="Times New Roman"/>
          <w:b/>
          <w:bCs/>
          <w:color w:val="67452D" w:themeColor="accent5" w:themeShade="BF"/>
          <w:sz w:val="24"/>
          <w:szCs w:val="24"/>
          <w:rtl/>
        </w:rPr>
      </w:pPr>
      <w:r w:rsidRPr="00BC49F8">
        <w:rPr>
          <w:rFonts w:ascii="Times New Roman" w:hAnsi="Times New Roman" w:cs="Times New Roman"/>
          <w:b/>
          <w:bCs/>
          <w:color w:val="67452D" w:themeColor="accent5" w:themeShade="BF"/>
          <w:sz w:val="24"/>
          <w:szCs w:val="24"/>
          <w:rtl/>
        </w:rPr>
        <w:t xml:space="preserve">تهدف البرامج التي تطور لأغراض التواصل الداعم والبديل إلى: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تقوية قدرة الفرد الأكاديمية والوظيفية والاجتماعية في البيئات الطبيعية.</w:t>
      </w:r>
      <w:r w:rsidRPr="0053505E">
        <w:rPr>
          <w:rFonts w:ascii="Times New Roman" w:hAnsi="Times New Roman" w:cs="Times New Roman"/>
          <w:b/>
          <w:bCs/>
          <w:sz w:val="24"/>
          <w:szCs w:val="24"/>
        </w:rPr>
        <w:t xml:space="preserve">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تحسين كمية ونوعية المهارات اللغوية والتواصلية للطفل.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ولتحقيق هذه الأهداف فإنه لا بدّ من تطوير أهداف وخطط محددة تحدد النتائج التربوية والتعليمية بوضوح قبل البدء بالتطبيق.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br/>
        <w:t xml:space="preserve">؛؛؛؛؛؛؛؛؛؛؛؛؛؛؛؛؛؛؛؛؛؛؛؛؛؛؛؛؛ </w:t>
      </w:r>
    </w:p>
    <w:p w:rsidR="0053505E" w:rsidRPr="00BC49F8" w:rsidRDefault="0053505E" w:rsidP="0053505E">
      <w:pPr>
        <w:rPr>
          <w:rFonts w:ascii="Times New Roman" w:hAnsi="Times New Roman" w:cs="Times New Roman"/>
          <w:b/>
          <w:bCs/>
          <w:color w:val="406E8C" w:themeColor="accent6" w:themeShade="BF"/>
          <w:sz w:val="24"/>
          <w:szCs w:val="24"/>
          <w:rtl/>
        </w:rPr>
      </w:pPr>
      <w:r w:rsidRPr="00BC49F8">
        <w:rPr>
          <w:rFonts w:ascii="Times New Roman" w:hAnsi="Times New Roman" w:cs="Times New Roman"/>
          <w:b/>
          <w:bCs/>
          <w:color w:val="406E8C" w:themeColor="accent6" w:themeShade="BF"/>
          <w:sz w:val="24"/>
          <w:szCs w:val="24"/>
          <w:rtl/>
        </w:rPr>
        <w:t xml:space="preserve">وقبل البدء بالتطبيق فإنه لا بدّ من أخذ العوامل التالية بعين الاعتبار: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خصوصية الأهداف التعليمية والتي تشمل على حاجات وفرص التواصل في البيئة.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محتوى التواصل المحدد والذي يشمل على حاجات التواصل ونماذج التواصل الفعالة في البيئات المحددة. فمثلاً لغة الإشارة فعالة في البيئات </w:t>
      </w:r>
      <w:proofErr w:type="spellStart"/>
      <w:r w:rsidRPr="0053505E">
        <w:rPr>
          <w:rFonts w:ascii="Times New Roman" w:hAnsi="Times New Roman" w:cs="Times New Roman"/>
          <w:b/>
          <w:bCs/>
          <w:sz w:val="24"/>
          <w:szCs w:val="24"/>
          <w:rtl/>
        </w:rPr>
        <w:t>الإشارية</w:t>
      </w:r>
      <w:proofErr w:type="spellEnd"/>
      <w:r w:rsidRPr="0053505E">
        <w:rPr>
          <w:rFonts w:ascii="Times New Roman" w:hAnsi="Times New Roman" w:cs="Times New Roman"/>
          <w:b/>
          <w:bCs/>
          <w:sz w:val="24"/>
          <w:szCs w:val="24"/>
          <w:rtl/>
        </w:rPr>
        <w:t xml:space="preserve">.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معلومات التصحيح التعليمي, وهذه تشمل على تحليل متى ندرس التواصل وكيف </w:t>
      </w:r>
      <w:proofErr w:type="spellStart"/>
      <w:r w:rsidRPr="0053505E">
        <w:rPr>
          <w:rFonts w:ascii="Times New Roman" w:hAnsi="Times New Roman" w:cs="Times New Roman"/>
          <w:b/>
          <w:bCs/>
          <w:sz w:val="24"/>
          <w:szCs w:val="24"/>
          <w:rtl/>
        </w:rPr>
        <w:t>نتسلسل</w:t>
      </w:r>
      <w:proofErr w:type="spellEnd"/>
      <w:r w:rsidRPr="0053505E">
        <w:rPr>
          <w:rFonts w:ascii="Times New Roman" w:hAnsi="Times New Roman" w:cs="Times New Roman"/>
          <w:b/>
          <w:bCs/>
          <w:sz w:val="24"/>
          <w:szCs w:val="24"/>
          <w:rtl/>
        </w:rPr>
        <w:t xml:space="preserve"> في المحاولات.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br/>
        <w:t xml:space="preserve">؛؛؛؛؛؛؛؛؛؛؛؛؛؛؛؛؛؛؛؛؛؛؛؛؛؛؛؛؛ </w:t>
      </w:r>
    </w:p>
    <w:p w:rsidR="0053505E" w:rsidRPr="00BC49F8" w:rsidRDefault="0053505E" w:rsidP="0053505E">
      <w:pPr>
        <w:rPr>
          <w:rFonts w:ascii="Times New Roman" w:hAnsi="Times New Roman" w:cs="Times New Roman"/>
          <w:b/>
          <w:bCs/>
          <w:color w:val="C00000"/>
          <w:sz w:val="24"/>
          <w:szCs w:val="24"/>
          <w:rtl/>
        </w:rPr>
      </w:pPr>
      <w:r w:rsidRPr="0053505E">
        <w:rPr>
          <w:rFonts w:ascii="Times New Roman" w:hAnsi="Times New Roman" w:cs="Times New Roman"/>
          <w:b/>
          <w:bCs/>
          <w:sz w:val="24"/>
          <w:szCs w:val="24"/>
          <w:rtl/>
        </w:rPr>
        <w:t xml:space="preserve">ويهدف التقييم إلى تحديد حالة التواصل الحاضرة لدى المتعلم أكثر من اتخاذ القرارات حول هل يستخدم أو لا يستخدم التواصل الداعم والبديل. إضافة إلى ذلك فإنه لا بدّ من تقييم خصائص المتعلم قبل البدء بتطبيق أو تطوير نظام التواصل الداعم والبديل </w:t>
      </w:r>
      <w:r w:rsidRPr="00BC49F8">
        <w:rPr>
          <w:rFonts w:ascii="Times New Roman" w:hAnsi="Times New Roman" w:cs="Times New Roman"/>
          <w:b/>
          <w:bCs/>
          <w:color w:val="C00000"/>
          <w:sz w:val="24"/>
          <w:szCs w:val="24"/>
          <w:rtl/>
        </w:rPr>
        <w:t xml:space="preserve">ويشمل التقييم تحديد خصائص المتعلم التالية: </w:t>
      </w:r>
    </w:p>
    <w:p w:rsidR="0053505E" w:rsidRPr="0053505E" w:rsidRDefault="0053505E" w:rsidP="0053505E">
      <w:pPr>
        <w:rPr>
          <w:rFonts w:ascii="Times New Roman" w:hAnsi="Times New Roman" w:cs="Times New Roman"/>
          <w:b/>
          <w:bCs/>
          <w:sz w:val="24"/>
          <w:szCs w:val="24"/>
          <w:rtl/>
        </w:rPr>
      </w:pPr>
      <w:r w:rsidRPr="00BC49F8">
        <w:rPr>
          <w:rFonts w:ascii="Times New Roman" w:hAnsi="Times New Roman" w:cs="Times New Roman"/>
          <w:b/>
          <w:bCs/>
          <w:color w:val="67452D" w:themeColor="accent5" w:themeShade="BF"/>
          <w:sz w:val="24"/>
          <w:szCs w:val="24"/>
          <w:rtl/>
        </w:rPr>
        <w:t>الحركة والتنقل:</w:t>
      </w:r>
      <w:r w:rsidRPr="0053505E">
        <w:rPr>
          <w:rFonts w:ascii="Times New Roman" w:hAnsi="Times New Roman" w:cs="Times New Roman"/>
          <w:b/>
          <w:bCs/>
          <w:sz w:val="24"/>
          <w:szCs w:val="24"/>
          <w:rtl/>
        </w:rPr>
        <w:t xml:space="preserve"> تقييم قدرة الشخص على الحركة والمشي. </w:t>
      </w:r>
    </w:p>
    <w:p w:rsidR="0053505E" w:rsidRPr="00BC49F8" w:rsidRDefault="0053505E" w:rsidP="0053505E">
      <w:pPr>
        <w:rPr>
          <w:rFonts w:ascii="Times New Roman" w:hAnsi="Times New Roman" w:cs="Times New Roman"/>
          <w:b/>
          <w:bCs/>
          <w:sz w:val="24"/>
          <w:szCs w:val="24"/>
          <w:rtl/>
        </w:rPr>
      </w:pPr>
      <w:r w:rsidRPr="00BC49F8">
        <w:rPr>
          <w:rFonts w:ascii="Times New Roman" w:hAnsi="Times New Roman" w:cs="Times New Roman"/>
          <w:b/>
          <w:bCs/>
          <w:sz w:val="24"/>
          <w:szCs w:val="24"/>
          <w:rtl/>
        </w:rPr>
        <w:t xml:space="preserve">الضبط العضلي لمهارات الحركة الكبيرة والدقيقة. </w:t>
      </w:r>
    </w:p>
    <w:p w:rsidR="0053505E" w:rsidRPr="0053505E" w:rsidRDefault="0053505E" w:rsidP="0053505E">
      <w:pPr>
        <w:rPr>
          <w:rFonts w:ascii="Times New Roman" w:hAnsi="Times New Roman" w:cs="Times New Roman"/>
          <w:b/>
          <w:bCs/>
          <w:sz w:val="24"/>
          <w:szCs w:val="24"/>
          <w:rtl/>
        </w:rPr>
      </w:pPr>
      <w:r w:rsidRPr="00BC49F8">
        <w:rPr>
          <w:rFonts w:ascii="Times New Roman" w:hAnsi="Times New Roman" w:cs="Times New Roman"/>
          <w:b/>
          <w:bCs/>
          <w:sz w:val="24"/>
          <w:szCs w:val="24"/>
          <w:rtl/>
        </w:rPr>
        <w:t>التواصل</w:t>
      </w:r>
      <w:r w:rsidRPr="00BC49F8">
        <w:rPr>
          <w:rFonts w:ascii="Times New Roman" w:hAnsi="Times New Roman" w:cs="Times New Roman"/>
          <w:b/>
          <w:bCs/>
          <w:color w:val="67452D" w:themeColor="accent5" w:themeShade="BF"/>
          <w:sz w:val="24"/>
          <w:szCs w:val="24"/>
          <w:rtl/>
        </w:rPr>
        <w:t xml:space="preserve"> </w:t>
      </w:r>
      <w:r w:rsidRPr="0053505E">
        <w:rPr>
          <w:rFonts w:ascii="Times New Roman" w:hAnsi="Times New Roman" w:cs="Times New Roman"/>
          <w:b/>
          <w:bCs/>
          <w:sz w:val="24"/>
          <w:szCs w:val="24"/>
          <w:rtl/>
        </w:rPr>
        <w:t xml:space="preserve">فهل لدى الشخص أي قدرة على الكلام؟ وهل يستعمل إيحاءات في التواصل؟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br/>
        <w:t xml:space="preserve">؛؛؛؛؛؛؛؛؛؛؛؛؛؛؛؛؛؛؛؛؛؛؛؛؛؛؛؛؛ </w:t>
      </w:r>
    </w:p>
    <w:p w:rsidR="0053505E" w:rsidRPr="0053505E" w:rsidRDefault="0053505E" w:rsidP="0053505E">
      <w:pPr>
        <w:rPr>
          <w:rFonts w:ascii="Times New Roman" w:hAnsi="Times New Roman" w:cs="Times New Roman"/>
          <w:b/>
          <w:bCs/>
          <w:sz w:val="24"/>
          <w:szCs w:val="24"/>
          <w:rtl/>
        </w:rPr>
      </w:pPr>
      <w:r w:rsidRPr="00BC49F8">
        <w:rPr>
          <w:rFonts w:ascii="Times New Roman" w:hAnsi="Times New Roman" w:cs="Times New Roman"/>
          <w:b/>
          <w:bCs/>
          <w:color w:val="67452D" w:themeColor="accent5" w:themeShade="BF"/>
          <w:sz w:val="24"/>
          <w:szCs w:val="24"/>
          <w:rtl/>
        </w:rPr>
        <w:t>القدرات المعرفية واللغوية:</w:t>
      </w:r>
      <w:r w:rsidRPr="0053505E">
        <w:rPr>
          <w:rFonts w:ascii="Times New Roman" w:hAnsi="Times New Roman" w:cs="Times New Roman"/>
          <w:b/>
          <w:bCs/>
          <w:sz w:val="24"/>
          <w:szCs w:val="24"/>
          <w:rtl/>
        </w:rPr>
        <w:t xml:space="preserve"> وذلك لتحديد أي الأنواع من الأنظمة الرمزية لها احتمالية أكثر في النجاح مع الطالب أو الشخص.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القدرات الحسية والإدراكية وتشمل على تقييم جمع المعلومات حول القدرات البصرية والسمعية للشخص. </w:t>
      </w:r>
    </w:p>
    <w:p w:rsidR="0053505E" w:rsidRPr="00BC49F8" w:rsidRDefault="0053505E" w:rsidP="0053505E">
      <w:pPr>
        <w:rPr>
          <w:rFonts w:ascii="Times New Roman" w:hAnsi="Times New Roman" w:cs="Times New Roman"/>
          <w:b/>
          <w:bCs/>
          <w:color w:val="002060"/>
          <w:sz w:val="24"/>
          <w:szCs w:val="24"/>
          <w:rtl/>
        </w:rPr>
      </w:pPr>
      <w:r w:rsidRPr="00BC49F8">
        <w:rPr>
          <w:rFonts w:ascii="Times New Roman" w:hAnsi="Times New Roman" w:cs="Times New Roman"/>
          <w:b/>
          <w:bCs/>
          <w:color w:val="002060"/>
          <w:sz w:val="24"/>
          <w:szCs w:val="24"/>
          <w:rtl/>
        </w:rPr>
        <w:t xml:space="preserve">وبغض النظر عن النماذج المستخدمة وطريقة التواصل فإن برنامج التواصل الداعم والبديل يجب أن يحدد المفردات التي يجب أن يشتمل عليها. ولتحديد المفردات فإن الأخصائي عليه أن يراعي: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 أ- أن تكون المفردة مهمة في حياة الشخص.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lastRenderedPageBreak/>
        <w:t xml:space="preserve">ب- اختيار المفردات من بين أول (50) كلمة من المعلومات الإنمائية المحددة للشخص.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br/>
        <w:t xml:space="preserve">؛؛؛؛؛؛؛؛؛؛؛؛؛؛؛؛؛؛؛؛؛؛؛؛؛؛؛؛؛ </w:t>
      </w:r>
    </w:p>
    <w:p w:rsidR="0053505E" w:rsidRPr="00BC49F8" w:rsidRDefault="0053505E" w:rsidP="0053505E">
      <w:pPr>
        <w:rPr>
          <w:rFonts w:ascii="Times New Roman" w:hAnsi="Times New Roman" w:cs="Times New Roman"/>
          <w:b/>
          <w:bCs/>
          <w:color w:val="002060"/>
          <w:sz w:val="24"/>
          <w:szCs w:val="24"/>
          <w:rtl/>
        </w:rPr>
      </w:pPr>
      <w:r w:rsidRPr="00BC49F8">
        <w:rPr>
          <w:rFonts w:ascii="Times New Roman" w:hAnsi="Times New Roman" w:cs="Times New Roman"/>
          <w:b/>
          <w:bCs/>
          <w:color w:val="002060"/>
          <w:sz w:val="24"/>
          <w:szCs w:val="24"/>
          <w:rtl/>
        </w:rPr>
        <w:t xml:space="preserve">وعند اختيار نظام التواصل الداعم والبديل فانه يُشترط مراعاة ثلاثة عوامل هامة وهي: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القدرة على التخمين حيث يجب أن تكون الرموز سهلة التخمين.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القدرة على التعلم وهذه تعود إلى سهولة وصعوبة تعلم الرمز. </w:t>
      </w:r>
    </w:p>
    <w:p w:rsidR="0053505E" w:rsidRPr="0053505E" w:rsidRDefault="0053505E" w:rsidP="0053505E">
      <w:pPr>
        <w:rPr>
          <w:rFonts w:ascii="Times New Roman" w:hAnsi="Times New Roman" w:cs="Times New Roman"/>
          <w:b/>
          <w:bCs/>
          <w:sz w:val="24"/>
          <w:szCs w:val="24"/>
          <w:rtl/>
        </w:rPr>
      </w:pPr>
      <w:r w:rsidRPr="0053505E">
        <w:rPr>
          <w:rFonts w:ascii="Times New Roman" w:hAnsi="Times New Roman" w:cs="Times New Roman"/>
          <w:b/>
          <w:bCs/>
          <w:sz w:val="24"/>
          <w:szCs w:val="24"/>
          <w:rtl/>
        </w:rPr>
        <w:t xml:space="preserve">التعميم. </w:t>
      </w:r>
    </w:p>
    <w:p w:rsidR="001144B0" w:rsidRPr="00BC49F8" w:rsidRDefault="00BC49F8" w:rsidP="00BC49F8">
      <w:pPr>
        <w:jc w:val="center"/>
        <w:rPr>
          <w:rFonts w:ascii="Times New Roman" w:hAnsi="Times New Roman" w:cs="Times New Roman"/>
          <w:b/>
          <w:bCs/>
          <w:color w:val="67452D" w:themeColor="accent5" w:themeShade="BF"/>
          <w:sz w:val="24"/>
          <w:szCs w:val="24"/>
        </w:rPr>
      </w:pPr>
      <w:r w:rsidRPr="00BC49F8">
        <w:rPr>
          <w:rFonts w:ascii="Times New Roman" w:hAnsi="Times New Roman" w:cs="Times New Roman" w:hint="cs"/>
          <w:b/>
          <w:bCs/>
          <w:color w:val="67452D" w:themeColor="accent5" w:themeShade="BF"/>
          <w:sz w:val="24"/>
          <w:szCs w:val="24"/>
          <w:rtl/>
        </w:rPr>
        <w:t>تمت بحمد الله .. أختكم مملكة الحنين</w:t>
      </w:r>
    </w:p>
    <w:sectPr w:rsidR="001144B0" w:rsidRPr="00BC49F8" w:rsidSect="001144B0">
      <w:pgSz w:w="11906" w:h="16838"/>
      <w:pgMar w:top="1440" w:right="1800" w:bottom="1440" w:left="1800" w:header="708" w:footer="708" w:gutter="0"/>
      <w:pgBorders w:offsetFrom="page">
        <w:top w:val="thinThickSmallGap" w:sz="18" w:space="24" w:color="67452D" w:themeColor="accent5" w:themeShade="BF"/>
        <w:left w:val="thinThickSmallGap" w:sz="18" w:space="24" w:color="67452D" w:themeColor="accent5" w:themeShade="BF"/>
        <w:bottom w:val="thickThinSmallGap" w:sz="18" w:space="24" w:color="67452D" w:themeColor="accent5" w:themeShade="BF"/>
        <w:right w:val="thickThinSmallGap" w:sz="18" w:space="24" w:color="67452D" w:themeColor="accent5" w:themeShade="BF"/>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Trebuchet MS">
    <w:panose1 w:val="020B0603020202020204"/>
    <w:charset w:val="00"/>
    <w:family w:val="swiss"/>
    <w:pitch w:val="variable"/>
    <w:sig w:usb0="00000287" w:usb1="00000000"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1144B0"/>
    <w:rsid w:val="001144B0"/>
    <w:rsid w:val="0053505E"/>
    <w:rsid w:val="0073105A"/>
    <w:rsid w:val="00947303"/>
    <w:rsid w:val="009A1FB3"/>
    <w:rsid w:val="00B37AA5"/>
    <w:rsid w:val="00BC49F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strokecolor="none [2408]"/>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1FB3"/>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144B0"/>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1144B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068063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حضري">
  <a:themeElements>
    <a:clrScheme name="حضري">
      <a:dk1>
        <a:sysClr val="windowText" lastClr="000000"/>
      </a:dk1>
      <a:lt1>
        <a:sysClr val="window" lastClr="FFFFFF"/>
      </a:lt1>
      <a:dk2>
        <a:srgbClr val="424456"/>
      </a:dk2>
      <a:lt2>
        <a:srgbClr val="DEDEDE"/>
      </a:lt2>
      <a:accent1>
        <a:srgbClr val="53548A"/>
      </a:accent1>
      <a:accent2>
        <a:srgbClr val="438086"/>
      </a:accent2>
      <a:accent3>
        <a:srgbClr val="A04DA3"/>
      </a:accent3>
      <a:accent4>
        <a:srgbClr val="C4652D"/>
      </a:accent4>
      <a:accent5>
        <a:srgbClr val="8B5D3D"/>
      </a:accent5>
      <a:accent6>
        <a:srgbClr val="5C92B5"/>
      </a:accent6>
      <a:hlink>
        <a:srgbClr val="67AFBD"/>
      </a:hlink>
      <a:folHlink>
        <a:srgbClr val="C2A874"/>
      </a:folHlink>
    </a:clrScheme>
    <a:fontScheme name="حضري">
      <a:majorFont>
        <a:latin typeface="Trebuchet MS"/>
        <a:ea typeface=""/>
        <a:cs typeface=""/>
        <a:font script="Jpan" typeface="HGｺﾞｼｯｸM"/>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Georgia"/>
        <a:ea typeface=""/>
        <a:cs typeface=""/>
        <a:font script="Jpan" typeface="HG明朝B"/>
        <a:font script="Hang" typeface="맑은 고딕"/>
        <a:font script="Hans" typeface="宋体"/>
        <a:font script="Hant" typeface="新細明體"/>
        <a:font script="Arab" typeface="Arial"/>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حضري">
      <a:fillStyleLst>
        <a:solidFill>
          <a:schemeClr val="phClr"/>
        </a:solidFill>
        <a:gradFill rotWithShape="1">
          <a:gsLst>
            <a:gs pos="0">
              <a:schemeClr val="phClr">
                <a:tint val="1000"/>
                <a:satMod val="255000"/>
              </a:schemeClr>
            </a:gs>
            <a:gs pos="55000">
              <a:schemeClr val="phClr">
                <a:tint val="12000"/>
                <a:satMod val="255000"/>
              </a:schemeClr>
            </a:gs>
            <a:gs pos="100000">
              <a:schemeClr val="phClr">
                <a:tint val="45000"/>
                <a:satMod val="250000"/>
              </a:schemeClr>
            </a:gs>
          </a:gsLst>
          <a:path path="circle">
            <a:fillToRect l="-40000" t="-90000" r="140000" b="190000"/>
          </a:path>
        </a:gradFill>
        <a:gradFill rotWithShape="1">
          <a:gsLst>
            <a:gs pos="0">
              <a:schemeClr val="phClr">
                <a:tint val="43000"/>
                <a:satMod val="165000"/>
              </a:schemeClr>
            </a:gs>
            <a:gs pos="55000">
              <a:schemeClr val="phClr">
                <a:tint val="83000"/>
                <a:satMod val="155000"/>
              </a:schemeClr>
            </a:gs>
            <a:gs pos="100000">
              <a:schemeClr val="phClr">
                <a:shade val="85000"/>
              </a:schemeClr>
            </a:gs>
          </a:gsLst>
          <a:path path="circle">
            <a:fillToRect l="-40000" t="-90000" r="140000" b="190000"/>
          </a:path>
        </a:gradFill>
      </a:fillStyleLst>
      <a:lnStyleLst>
        <a:ln w="9525" cap="flat" cmpd="sng" algn="ctr">
          <a:solidFill>
            <a:schemeClr val="phClr"/>
          </a:solidFill>
          <a:prstDash val="solid"/>
        </a:ln>
        <a:ln w="19050" cap="flat" cmpd="sng" algn="ctr">
          <a:solidFill>
            <a:schemeClr val="phClr"/>
          </a:solidFill>
          <a:prstDash val="solid"/>
        </a:ln>
        <a:ln w="31750" cap="flat" cmpd="sng" algn="ctr">
          <a:solidFill>
            <a:schemeClr val="phClr"/>
          </a:solidFill>
          <a:prstDash val="solid"/>
        </a:ln>
      </a:lnStyleLst>
      <a:effectStyleLst>
        <a:effectStyle>
          <a:effectLst>
            <a:outerShdw blurRad="51500" dist="25400" dir="5400000" rotWithShape="0">
              <a:srgbClr val="000000">
                <a:alpha val="40000"/>
              </a:srgbClr>
            </a:outerShdw>
          </a:effectLst>
        </a:effectStyle>
        <a:effectStyle>
          <a:effectLst>
            <a:outerShdw blurRad="50800" dist="25400" dir="5400000" rotWithShape="0">
              <a:srgbClr val="000000">
                <a:alpha val="45000"/>
              </a:srgbClr>
            </a:outerShdw>
          </a:effectLst>
        </a:effectStyle>
        <a:effectStyle>
          <a:effectLst>
            <a:outerShdw blurRad="50800" dist="25400" dir="5400000" rotWithShape="0">
              <a:srgbClr val="000000">
                <a:alpha val="45000"/>
              </a:srgbClr>
            </a:outerShdw>
          </a:effectLst>
          <a:scene3d>
            <a:camera prst="orthographicFront" fov="0">
              <a:rot lat="0" lon="0" rev="0"/>
            </a:camera>
            <a:lightRig rig="flat" dir="t">
              <a:rot lat="0" lon="0" rev="20040000"/>
            </a:lightRig>
          </a:scene3d>
          <a:sp3d contourW="12700" prstMaterial="dkEdge">
            <a:bevelT w="25400" h="38100" prst="convex"/>
            <a:contourClr>
              <a:schemeClr val="phClr">
                <a:satMod val="115000"/>
              </a:schemeClr>
            </a:contourClr>
          </a:sp3d>
        </a:effectStyle>
      </a:effectStyleLst>
      <a:bgFillStyleLst>
        <a:solidFill>
          <a:schemeClr val="phClr"/>
        </a:solidFill>
        <a:gradFill rotWithShape="1">
          <a:gsLst>
            <a:gs pos="100000">
              <a:schemeClr val="phClr">
                <a:tint val="80000"/>
                <a:satMod val="250000"/>
              </a:schemeClr>
            </a:gs>
            <a:gs pos="60000">
              <a:schemeClr val="phClr">
                <a:shade val="38000"/>
                <a:satMod val="175000"/>
              </a:schemeClr>
            </a:gs>
            <a:gs pos="0">
              <a:schemeClr val="phClr">
                <a:shade val="30000"/>
                <a:satMod val="175000"/>
              </a:schemeClr>
            </a:gs>
          </a:gsLst>
          <a:lin ang="5400000" scaled="0"/>
        </a:gradFill>
        <a:blipFill>
          <a:blip xmlns:r="http://schemas.openxmlformats.org/officeDocument/2006/relationships" r:embed="rId1">
            <a:duotone>
              <a:schemeClr val="phClr">
                <a:shade val="48000"/>
              </a:schemeClr>
              <a:schemeClr val="phClr">
                <a:tint val="96000"/>
                <a:satMod val="150000"/>
              </a:schemeClr>
            </a:duotone>
          </a:blip>
          <a:tile tx="0" ty="0" sx="80000" sy="80000" flip="none" algn="tl"/>
        </a:blip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854</Words>
  <Characters>4869</Characters>
  <Application>Microsoft Office Word</Application>
  <DocSecurity>0</DocSecurity>
  <Lines>40</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5712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rm</dc:creator>
  <cp:keywords/>
  <dc:description/>
  <cp:lastModifiedBy>rm</cp:lastModifiedBy>
  <cp:revision>4</cp:revision>
  <dcterms:created xsi:type="dcterms:W3CDTF">2012-02-14T20:27:00Z</dcterms:created>
  <dcterms:modified xsi:type="dcterms:W3CDTF">2012-04-15T16:56:00Z</dcterms:modified>
</cp:coreProperties>
</file>