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E1E" w:rsidRDefault="00CE0957" w:rsidP="00CE0957">
      <w:pPr>
        <w:jc w:val="right"/>
        <w:rPr>
          <w:rtl/>
        </w:rPr>
      </w:pPr>
      <w:r>
        <w:t>Explain the difference between Semantics and Pragmatics.</w:t>
      </w:r>
    </w:p>
    <w:p w:rsidR="00CE0957" w:rsidRPr="00CE0957" w:rsidRDefault="00CE0957" w:rsidP="00CE0957">
      <w:pPr>
        <w:jc w:val="right"/>
        <w:rPr>
          <w:rFonts w:hint="cs"/>
          <w:color w:val="FF0000"/>
          <w:rtl/>
        </w:rPr>
      </w:pPr>
      <w:r w:rsidRPr="00CE0957">
        <w:rPr>
          <w:color w:val="FF0000"/>
        </w:rPr>
        <w:t>semantics is mainly concerned with a speaker’s competence to use the language system</w:t>
      </w:r>
      <w:r>
        <w:rPr>
          <w:color w:val="FF0000"/>
        </w:rPr>
        <w:t>.</w:t>
      </w:r>
    </w:p>
    <w:p w:rsidR="00CE0957" w:rsidRDefault="00CE0957" w:rsidP="00CE0957">
      <w:pPr>
        <w:jc w:val="right"/>
        <w:rPr>
          <w:color w:val="FF0000"/>
        </w:rPr>
      </w:pPr>
      <w:r w:rsidRPr="00CE0957">
        <w:rPr>
          <w:color w:val="FF0000"/>
        </w:rPr>
        <w:t>pragmatics is a person’s ability to derive meaning from specific kinds of speech situations</w:t>
      </w:r>
      <w:r>
        <w:rPr>
          <w:color w:val="FF0000"/>
        </w:rPr>
        <w:t>.</w:t>
      </w:r>
    </w:p>
    <w:p w:rsidR="00CE0957" w:rsidRDefault="00CE0957" w:rsidP="00CE0957">
      <w:pPr>
        <w:jc w:val="right"/>
        <w:rPr>
          <w:color w:val="FF0000"/>
        </w:rPr>
      </w:pPr>
    </w:p>
    <w:p w:rsidR="00CE0957" w:rsidRDefault="00CE0957" w:rsidP="00CE0957">
      <w:pPr>
        <w:jc w:val="right"/>
        <w:rPr>
          <w:color w:val="FF0000"/>
        </w:rPr>
      </w:pPr>
      <w:r>
        <w:t>“Two different referring expressions can have the same referent.” Illustrate this point with an example.</w:t>
      </w:r>
    </w:p>
    <w:p w:rsidR="00CE0957" w:rsidRPr="00CE0957" w:rsidRDefault="00CE0957" w:rsidP="00CE0957">
      <w:pPr>
        <w:jc w:val="right"/>
        <w:rPr>
          <w:color w:val="FF0000"/>
        </w:rPr>
      </w:pPr>
      <w:r w:rsidRPr="00CE0957">
        <w:rPr>
          <w:color w:val="FF0000"/>
        </w:rPr>
        <w:t>Anaphora</w:t>
      </w:r>
      <w:r w:rsidRPr="00CE0957">
        <w:rPr>
          <w:color w:val="FF0000"/>
        </w:rPr>
        <w:br/>
        <w:t>We usually make a distinction between introducing new referents (a puppy) and referring back to them (the puppy, it).</w:t>
      </w:r>
    </w:p>
    <w:p w:rsidR="00CE0957" w:rsidRDefault="00CE0957" w:rsidP="00CE0957">
      <w:pPr>
        <w:jc w:val="right"/>
        <w:rPr>
          <w:color w:val="FF0000"/>
        </w:rPr>
      </w:pPr>
      <w:r w:rsidRPr="00CE0957">
        <w:rPr>
          <w:color w:val="FF0000"/>
        </w:rPr>
        <w:t>We saw a funny YouTube video about a boy washing a puppy in a small bath.</w:t>
      </w:r>
      <w:r w:rsidRPr="00CE0957">
        <w:rPr>
          <w:color w:val="FF0000"/>
        </w:rPr>
        <w:br/>
        <w:t>The puppy started struggling and shaking and the boy got really wet.</w:t>
      </w:r>
      <w:r w:rsidRPr="00CE0957">
        <w:rPr>
          <w:color w:val="FF0000"/>
        </w:rPr>
        <w:br/>
        <w:t xml:space="preserve">When he let go, it jumped out of the bath and ran away. </w:t>
      </w:r>
      <w:r w:rsidRPr="00CE0957">
        <w:rPr>
          <w:color w:val="FF0000"/>
        </w:rPr>
        <w:br/>
        <w:t>In this type of referential relationship, the second referring expression is an example of anaphora (“referring back”).</w:t>
      </w:r>
      <w:r w:rsidRPr="00CE0957">
        <w:rPr>
          <w:color w:val="FF0000"/>
        </w:rPr>
        <w:br/>
        <w:t>The first mention is called the antecedent.</w:t>
      </w:r>
      <w:r w:rsidRPr="00CE0957">
        <w:rPr>
          <w:color w:val="FF0000"/>
        </w:rPr>
        <w:br/>
        <w:t>So, in our example, a boy, a puppy and a small bath are antecedents and The puppy, the boy</w:t>
      </w:r>
      <w:r>
        <w:rPr>
          <w:color w:val="FF0000"/>
        </w:rPr>
        <w:t>.</w:t>
      </w:r>
    </w:p>
    <w:p w:rsidR="00CE0957" w:rsidRPr="00CE0957" w:rsidRDefault="00CE0957" w:rsidP="00CE0957">
      <w:pPr>
        <w:jc w:val="right"/>
        <w:rPr>
          <w:color w:val="FF0000"/>
        </w:rPr>
      </w:pPr>
    </w:p>
    <w:p w:rsidR="00CE0957" w:rsidRDefault="00CE0957" w:rsidP="00CE0957">
      <w:pPr>
        <w:jc w:val="right"/>
        <w:rPr>
          <w:rFonts w:hint="cs"/>
          <w:b/>
          <w:bCs/>
          <w:color w:val="FF0000"/>
          <w:rtl/>
        </w:rPr>
      </w:pPr>
      <w:r>
        <w:t>What do we mean by the incompatibility of terms within a semantic field?</w:t>
      </w:r>
    </w:p>
    <w:p w:rsidR="00CE0957" w:rsidRPr="00CE0957" w:rsidRDefault="00CE0957" w:rsidP="00CE0957">
      <w:pPr>
        <w:jc w:val="right"/>
        <w:rPr>
          <w:color w:val="FF0000"/>
        </w:rPr>
      </w:pPr>
      <w:r w:rsidRPr="00CE0957">
        <w:rPr>
          <w:b/>
          <w:bCs/>
          <w:color w:val="FF0000"/>
        </w:rPr>
        <w:br/>
      </w:r>
      <w:r w:rsidRPr="00CE0957">
        <w:rPr>
          <w:color w:val="FF0000"/>
        </w:rPr>
        <w:t>The term exponential analysis is a semantic approach which assumes that word meaning can be described in terms of distinct components, many of which are binary.</w:t>
      </w:r>
    </w:p>
    <w:p w:rsidR="00CE0957" w:rsidRPr="00CE0957" w:rsidRDefault="00CE0957" w:rsidP="00CE0957">
      <w:pPr>
        <w:jc w:val="right"/>
        <w:rPr>
          <w:color w:val="FF0000"/>
        </w:rPr>
      </w:pPr>
      <w:r w:rsidRPr="00CE0957">
        <w:rPr>
          <w:color w:val="FF0000"/>
        </w:rPr>
        <w:t>Components are qualities embedded in any word’s meaning, like the ones seen in dictionary definitions.</w:t>
      </w:r>
    </w:p>
    <w:p w:rsidR="00CE0957" w:rsidRDefault="00CE0957" w:rsidP="00CE0957">
      <w:pPr>
        <w:jc w:val="right"/>
        <w:rPr>
          <w:color w:val="FF0000"/>
          <w:rtl/>
        </w:rPr>
      </w:pPr>
      <w:r w:rsidRPr="00CE0957">
        <w:rPr>
          <w:color w:val="FF0000"/>
        </w:rPr>
        <w:t xml:space="preserve">E.g., Dog refers to a mammal. Also, it refers to domesticated and </w:t>
      </w:r>
      <w:proofErr w:type="spellStart"/>
      <w:r w:rsidRPr="00CE0957">
        <w:rPr>
          <w:color w:val="FF0000"/>
        </w:rPr>
        <w:t>carnivonat</w:t>
      </w:r>
      <w:proofErr w:type="spellEnd"/>
      <w:r>
        <w:rPr>
          <w:color w:val="FF0000"/>
        </w:rPr>
        <w:t xml:space="preserve"> </w:t>
      </w:r>
      <w:r w:rsidRPr="00CE0957">
        <w:rPr>
          <w:color w:val="FF0000"/>
        </w:rPr>
        <w:t>that incompatibility of tear</w:t>
      </w:r>
      <w:r w:rsidRPr="00CE0957">
        <w:rPr>
          <w:color w:val="FF0000"/>
        </w:rPr>
        <w:br/>
      </w:r>
    </w:p>
    <w:p w:rsidR="00CE0957" w:rsidRDefault="00CE0957" w:rsidP="00CE0957">
      <w:pPr>
        <w:jc w:val="right"/>
        <w:rPr>
          <w:color w:val="FF0000"/>
          <w:rtl/>
        </w:rPr>
      </w:pPr>
      <w:r>
        <w:t>Give an example to illustrate Firth’s (1951) argument: “You shall know a word by the company it keeps.”</w:t>
      </w:r>
    </w:p>
    <w:p w:rsidR="00CE0957" w:rsidRDefault="00CE0957" w:rsidP="00CE0957">
      <w:pPr>
        <w:jc w:val="right"/>
        <w:rPr>
          <w:color w:val="FF0000"/>
        </w:rPr>
      </w:pPr>
      <w:r w:rsidRPr="00CE0957">
        <w:rPr>
          <w:color w:val="FF0000"/>
        </w:rPr>
        <w:br/>
        <w:t xml:space="preserve">Field theory as proposed by Trier is essentially concerned with paradigmatic relations. About the same time </w:t>
      </w:r>
      <w:proofErr w:type="spellStart"/>
      <w:r w:rsidRPr="00CE0957">
        <w:rPr>
          <w:color w:val="FF0000"/>
        </w:rPr>
        <w:t>Porzig</w:t>
      </w:r>
      <w:proofErr w:type="spellEnd"/>
      <w:r w:rsidRPr="00CE0957">
        <w:rPr>
          <w:color w:val="FF0000"/>
        </w:rPr>
        <w:t xml:space="preserve"> [1934] argued for the recognition of the importance of systematic relations, between e.g. Bite and teeth, bark and dog, blond and hair. In a slightly different way Firth [1951]. Argued that,’’ you shall know a word by the company it keeps’’. His familiar example was that of as which occurred [in a now defunct variety of English]. In you silly-, Don’t be such an-, and with a limited set of adjectives such as silly, obstinate, stupid, awful and occasionally] egregious. For Firth this keeping company, which he called collocation, was part of the meaning of a word. As we have seen, meaning was also to be found in the context of situation and all the other levels of the as well</w:t>
      </w:r>
    </w:p>
    <w:p w:rsidR="00CE0957" w:rsidRDefault="00CE0957" w:rsidP="00CE0957">
      <w:pPr>
        <w:jc w:val="right"/>
        <w:rPr>
          <w:color w:val="FF0000"/>
        </w:rPr>
      </w:pPr>
    </w:p>
    <w:p w:rsidR="00CE0957" w:rsidRDefault="00CE0957" w:rsidP="00CE0957">
      <w:pPr>
        <w:jc w:val="right"/>
        <w:rPr>
          <w:color w:val="FF0000"/>
        </w:rPr>
      </w:pPr>
      <w:r>
        <w:lastRenderedPageBreak/>
        <w:t>Is it possible to have real synonyms in a language? Support your answer with an example.</w:t>
      </w:r>
    </w:p>
    <w:p w:rsidR="00CE0957" w:rsidRDefault="00CE0957" w:rsidP="00CE0957">
      <w:pPr>
        <w:jc w:val="right"/>
        <w:rPr>
          <w:color w:val="FF0000"/>
        </w:rPr>
      </w:pPr>
      <w:r w:rsidRPr="00CE0957">
        <w:rPr>
          <w:color w:val="FF0000"/>
        </w:rPr>
        <w:br/>
        <w:t>Synonyms are two or more forms with very closely related meanings, which are often, but not always, interchangeable in sentences. E.g., broad/wide, almost/nearly, cab/taxi, youth/adolescent, purchase/buy</w:t>
      </w:r>
      <w:r>
        <w:rPr>
          <w:color w:val="FF0000"/>
        </w:rPr>
        <w:t>.</w:t>
      </w:r>
    </w:p>
    <w:p w:rsidR="00CE0957" w:rsidRDefault="00CE0957" w:rsidP="00CE0957">
      <w:pPr>
        <w:jc w:val="right"/>
        <w:rPr>
          <w:color w:val="FF0000"/>
        </w:rPr>
      </w:pPr>
    </w:p>
    <w:p w:rsidR="00CE0957" w:rsidRDefault="00CE0957" w:rsidP="00CE0957">
      <w:pPr>
        <w:jc w:val="right"/>
        <w:rPr>
          <w:color w:val="FF0000"/>
        </w:rPr>
      </w:pPr>
      <w:r>
        <w:t>Explain the difference between polysemy and homonymy.</w:t>
      </w:r>
    </w:p>
    <w:p w:rsidR="00CE0957" w:rsidRPr="00CE0957" w:rsidRDefault="00CE0957" w:rsidP="00CE0957">
      <w:pPr>
        <w:jc w:val="right"/>
        <w:rPr>
          <w:color w:val="FF0000"/>
        </w:rPr>
      </w:pPr>
    </w:p>
    <w:p w:rsidR="00CE0957" w:rsidRPr="00CE0957" w:rsidRDefault="00CE0957" w:rsidP="00CE0957">
      <w:pPr>
        <w:jc w:val="right"/>
        <w:rPr>
          <w:color w:val="FF0000"/>
        </w:rPr>
      </w:pPr>
      <w:r w:rsidRPr="00CE0957">
        <w:rPr>
          <w:color w:val="FF0000"/>
        </w:rPr>
        <w:t>Date (a point in time) -</w:t>
      </w:r>
      <w:r w:rsidR="00056F77">
        <w:rPr>
          <w:color w:val="FF0000"/>
        </w:rPr>
        <w:t xml:space="preserve"> </w:t>
      </w:r>
      <w:r w:rsidRPr="00CE0957">
        <w:rPr>
          <w:color w:val="FF0000"/>
        </w:rPr>
        <w:t>Date (fleshy fruit)</w:t>
      </w:r>
    </w:p>
    <w:p w:rsidR="00CE0957" w:rsidRPr="00CE0957" w:rsidRDefault="00CE0957" w:rsidP="00CE0957">
      <w:pPr>
        <w:jc w:val="right"/>
        <w:rPr>
          <w:color w:val="FF0000"/>
        </w:rPr>
      </w:pPr>
      <w:r w:rsidRPr="00CE0957">
        <w:rPr>
          <w:color w:val="FF0000"/>
        </w:rPr>
        <w:t>So they are homonyms.</w:t>
      </w:r>
    </w:p>
    <w:p w:rsidR="00CE0957" w:rsidRPr="00CE0957" w:rsidRDefault="00CE0957" w:rsidP="00CE0957">
      <w:pPr>
        <w:jc w:val="right"/>
        <w:rPr>
          <w:color w:val="FF0000"/>
        </w:rPr>
      </w:pPr>
      <w:r w:rsidRPr="00CE0957">
        <w:rPr>
          <w:color w:val="FF0000"/>
        </w:rPr>
        <w:t>Date (on a letter)</w:t>
      </w:r>
    </w:p>
    <w:p w:rsidR="00CE0957" w:rsidRPr="00CE0957" w:rsidRDefault="00CE0957" w:rsidP="00CE0957">
      <w:pPr>
        <w:jc w:val="right"/>
        <w:rPr>
          <w:color w:val="FF0000"/>
        </w:rPr>
      </w:pPr>
      <w:r w:rsidRPr="00CE0957">
        <w:rPr>
          <w:color w:val="FF0000"/>
        </w:rPr>
        <w:t>Date (an appointment)</w:t>
      </w:r>
    </w:p>
    <w:p w:rsidR="00CE0957" w:rsidRPr="00CE0957" w:rsidRDefault="00CE0957" w:rsidP="00CE0957">
      <w:pPr>
        <w:jc w:val="right"/>
        <w:rPr>
          <w:color w:val="FF0000"/>
        </w:rPr>
      </w:pPr>
      <w:r w:rsidRPr="00CE0957">
        <w:rPr>
          <w:color w:val="FF0000"/>
        </w:rPr>
        <w:t>Date (a social meeting with someone)</w:t>
      </w:r>
    </w:p>
    <w:p w:rsidR="00CE0957" w:rsidRDefault="00CE0957" w:rsidP="00CE0957">
      <w:pPr>
        <w:jc w:val="right"/>
        <w:rPr>
          <w:color w:val="FF0000"/>
        </w:rPr>
      </w:pPr>
      <w:r w:rsidRPr="00CE0957">
        <w:rPr>
          <w:color w:val="FF0000"/>
        </w:rPr>
        <w:t>So they are polysemy.</w:t>
      </w:r>
    </w:p>
    <w:p w:rsidR="00056F77" w:rsidRDefault="00056F77" w:rsidP="00CE0957">
      <w:pPr>
        <w:jc w:val="right"/>
        <w:rPr>
          <w:color w:val="FF0000"/>
        </w:rPr>
      </w:pPr>
    </w:p>
    <w:p w:rsidR="00056F77" w:rsidRDefault="00056F77" w:rsidP="00CE0957">
      <w:pPr>
        <w:jc w:val="right"/>
        <w:rPr>
          <w:color w:val="FF0000"/>
        </w:rPr>
      </w:pPr>
      <w:r>
        <w:t>From your understanding of componential analysis, analyze the word “man” into three components.</w:t>
      </w:r>
    </w:p>
    <w:p w:rsidR="00056F77" w:rsidRPr="00056F77" w:rsidRDefault="00056F77" w:rsidP="00056F77">
      <w:pPr>
        <w:jc w:val="right"/>
        <w:rPr>
          <w:color w:val="FF0000"/>
        </w:rPr>
      </w:pPr>
    </w:p>
    <w:p w:rsidR="00056F77" w:rsidRDefault="00056F77" w:rsidP="00056F77">
      <w:pPr>
        <w:jc w:val="right"/>
        <w:rPr>
          <w:color w:val="FF0000"/>
        </w:rPr>
      </w:pPr>
      <w:r w:rsidRPr="00056F77">
        <w:rPr>
          <w:color w:val="FF0000"/>
        </w:rPr>
        <w:t>man = [+ male], [+ mature] or woman = [– male], [+ mature] or boy = [+ male], [– mature] or girl = [– male] [– mature] or child = [+/– male] [– mature]. In other words, the word girl can have three basic factors (</w:t>
      </w:r>
      <w:proofErr w:type="spellStart"/>
      <w:r w:rsidRPr="00056F77">
        <w:rPr>
          <w:color w:val="FF0000"/>
        </w:rPr>
        <w:t>orsemantic</w:t>
      </w:r>
      <w:proofErr w:type="spellEnd"/>
      <w:r w:rsidRPr="00056F77">
        <w:rPr>
          <w:color w:val="FF0000"/>
        </w:rPr>
        <w:t xml:space="preserve"> properties): human, young, and female. Another example, being edible is an important factor by which plants may be distinguished from one another (</w:t>
      </w:r>
      <w:proofErr w:type="spellStart"/>
      <w:r w:rsidRPr="00056F77">
        <w:rPr>
          <w:color w:val="FF0000"/>
        </w:rPr>
        <w:t>Ottenheimer</w:t>
      </w:r>
      <w:proofErr w:type="spellEnd"/>
      <w:r w:rsidRPr="00056F77">
        <w:rPr>
          <w:color w:val="FF0000"/>
        </w:rPr>
        <w:t>, 2006, p. 20). To summarize, one word can have basic underlying meanings that are well established depending on the cultural context. It is crucial to understand these underlying meanings in order to fully understand any language and culture.</w:t>
      </w:r>
    </w:p>
    <w:p w:rsidR="00056F77" w:rsidRDefault="00056F77" w:rsidP="00056F77">
      <w:pPr>
        <w:jc w:val="right"/>
        <w:rPr>
          <w:color w:val="FF0000"/>
        </w:rPr>
      </w:pPr>
    </w:p>
    <w:p w:rsidR="00056F77" w:rsidRDefault="00056F77" w:rsidP="00056F77">
      <w:pPr>
        <w:jc w:val="right"/>
        <w:rPr>
          <w:color w:val="FF0000"/>
        </w:rPr>
      </w:pPr>
      <w:r>
        <w:t>Which of the three universalist view claims mentioned in the lecture do you agree with and why?</w:t>
      </w:r>
    </w:p>
    <w:p w:rsidR="00056F77" w:rsidRPr="00056F77" w:rsidRDefault="00056F77" w:rsidP="00056F77">
      <w:pPr>
        <w:jc w:val="right"/>
        <w:rPr>
          <w:color w:val="FF0000"/>
        </w:rPr>
      </w:pPr>
      <w:r w:rsidRPr="00056F77">
        <w:rPr>
          <w:color w:val="FF0000"/>
        </w:rPr>
        <w:t xml:space="preserve">Unitarian </w:t>
      </w:r>
      <w:proofErr w:type="gramStart"/>
      <w:r w:rsidRPr="00056F77">
        <w:rPr>
          <w:color w:val="FF0000"/>
        </w:rPr>
        <w:t>Universalism[</w:t>
      </w:r>
      <w:proofErr w:type="gramEnd"/>
      <w:r w:rsidRPr="00056F77">
        <w:rPr>
          <w:color w:val="FF0000"/>
        </w:rPr>
        <w:t xml:space="preserve">2][3][4] is a liberal religion characterized by a "free and responsible search for truth and meaning".[5][6] Unitarian Universalists do not </w:t>
      </w:r>
      <w:proofErr w:type="spellStart"/>
      <w:r w:rsidRPr="00056F77">
        <w:rPr>
          <w:color w:val="FF0000"/>
        </w:rPr>
        <w:t>SHAREa</w:t>
      </w:r>
      <w:proofErr w:type="spellEnd"/>
      <w:r w:rsidRPr="00056F77">
        <w:rPr>
          <w:color w:val="FF0000"/>
        </w:rPr>
        <w:t xml:space="preserve"> creed but are unified by their SHARED search for spiritual growth. The roots of Unitarian Universalism (UU) are in liberal Christianity, specifically Unitarianism </w:t>
      </w:r>
      <w:proofErr w:type="spellStart"/>
      <w:r w:rsidRPr="00056F77">
        <w:rPr>
          <w:color w:val="FF0000"/>
        </w:rPr>
        <w:t>andUniversalism</w:t>
      </w:r>
      <w:proofErr w:type="spellEnd"/>
      <w:r w:rsidRPr="00056F77">
        <w:rPr>
          <w:color w:val="FF0000"/>
        </w:rPr>
        <w:t xml:space="preserve">. Unitarian Universalists state that from these traditions comes a deep regard for intellectual freedom and inclusive love, so that congregations and members seek inspiration and derive insight from all major world </w:t>
      </w:r>
      <w:proofErr w:type="gramStart"/>
      <w:r w:rsidRPr="00056F77">
        <w:rPr>
          <w:color w:val="FF0000"/>
        </w:rPr>
        <w:t>religions.[</w:t>
      </w:r>
      <w:proofErr w:type="gramEnd"/>
      <w:r w:rsidRPr="00056F77">
        <w:rPr>
          <w:color w:val="FF0000"/>
        </w:rPr>
        <w:t>7]</w:t>
      </w:r>
    </w:p>
    <w:p w:rsidR="00056F77" w:rsidRPr="00056F77" w:rsidRDefault="00056F77" w:rsidP="00056F77">
      <w:pPr>
        <w:jc w:val="right"/>
        <w:rPr>
          <w:color w:val="FF0000"/>
        </w:rPr>
      </w:pPr>
      <w:r w:rsidRPr="00056F77">
        <w:rPr>
          <w:color w:val="FF0000"/>
        </w:rPr>
        <w:lastRenderedPageBreak/>
        <w:t>The theology of individual Unitarian Universalists ranges widely, including atheism, agnosticism, pantheism, deism, Judaism, Islam, [8] Christianity, Neopaganism, Hinduism, Buddhism, Taoism, and many more. [9]</w:t>
      </w:r>
    </w:p>
    <w:p w:rsidR="00056F77" w:rsidRDefault="00056F77" w:rsidP="00056F77">
      <w:pPr>
        <w:jc w:val="right"/>
        <w:rPr>
          <w:color w:val="FF0000"/>
        </w:rPr>
      </w:pPr>
      <w:r w:rsidRPr="00056F77">
        <w:rPr>
          <w:color w:val="FF0000"/>
        </w:rPr>
        <w:t>The Unitarian Universalist Association (UUA) was formed in 1961, a consolidation of the American Unitarian Association, established in 1825, and the Universalist Church of America, [10] established in 1866</w:t>
      </w:r>
      <w:r>
        <w:rPr>
          <w:color w:val="FF0000"/>
        </w:rPr>
        <w:t xml:space="preserve">, </w:t>
      </w:r>
      <w:r w:rsidRPr="00056F77">
        <w:rPr>
          <w:color w:val="FF0000"/>
        </w:rPr>
        <w:t>It is headquartered in Boston, Massachusetts, and serves churches mostly in the United States. A group of thirty Philippine congregations is represented as a sole member within the UUA. The Canadian Unitarian Council(CUC) became an independent body in 2002. [11] The UUA and CUC are, in turn, two of the seventeen members of the International Council of Unitarians and Universalists</w:t>
      </w:r>
      <w:r>
        <w:rPr>
          <w:color w:val="FF0000"/>
        </w:rPr>
        <w:t>.</w:t>
      </w:r>
    </w:p>
    <w:p w:rsidR="00056F77" w:rsidRDefault="00056F77" w:rsidP="00056F77">
      <w:pPr>
        <w:jc w:val="right"/>
        <w:rPr>
          <w:color w:val="FF0000"/>
        </w:rPr>
      </w:pPr>
    </w:p>
    <w:p w:rsidR="00056F77" w:rsidRDefault="00056F77" w:rsidP="00056F77">
      <w:pPr>
        <w:jc w:val="right"/>
        <w:rPr>
          <w:color w:val="FF0000"/>
        </w:rPr>
      </w:pPr>
      <w:r>
        <w:t>How do we know if antonyms are converses?</w:t>
      </w:r>
    </w:p>
    <w:p w:rsidR="00056F77" w:rsidRDefault="00056F77" w:rsidP="00056F77">
      <w:pPr>
        <w:jc w:val="right"/>
        <w:rPr>
          <w:color w:val="FF0000"/>
        </w:rPr>
      </w:pPr>
      <w:r w:rsidRPr="00056F77">
        <w:rPr>
          <w:color w:val="FF0000"/>
        </w:rPr>
        <w:t>Converse antonym is a paired of words like: Buy-sell, Parent-child. This is a special type of antonym in that the members of a pair do not constitute a positive negative opposition. they show the reversal of a relationship between two entities. Ali is Buying something from Sami means the same as Sami sells something to Ali. There are always two entities involved one presupposes the other. this is the major difference between this type and the previous two.</w:t>
      </w:r>
    </w:p>
    <w:p w:rsidR="00056F77" w:rsidRDefault="00056F77" w:rsidP="00056F77">
      <w:pPr>
        <w:jc w:val="right"/>
        <w:rPr>
          <w:color w:val="FF0000"/>
        </w:rPr>
      </w:pPr>
    </w:p>
    <w:p w:rsidR="00056F77" w:rsidRDefault="00056F77" w:rsidP="00056F77">
      <w:pPr>
        <w:jc w:val="right"/>
        <w:rPr>
          <w:color w:val="FF0000"/>
        </w:rPr>
      </w:pPr>
      <w:r>
        <w:t>“John promised to repay me tomorrow.” Is this utterance constative or performative? Explain your answer.</w:t>
      </w:r>
    </w:p>
    <w:p w:rsidR="00056F77" w:rsidRDefault="00056F77" w:rsidP="00056F77">
      <w:pPr>
        <w:jc w:val="right"/>
        <w:rPr>
          <w:color w:val="FF0000"/>
        </w:rPr>
      </w:pPr>
      <w:r w:rsidRPr="00056F77">
        <w:rPr>
          <w:color w:val="FF0000"/>
        </w:rPr>
        <w:t>Constatives are words that describe a situation.</w:t>
      </w:r>
      <w:r>
        <w:rPr>
          <w:color w:val="FF0000"/>
        </w:rPr>
        <w:t xml:space="preserve"> </w:t>
      </w:r>
      <w:r w:rsidRPr="00056F77">
        <w:rPr>
          <w:color w:val="FF0000"/>
        </w:rPr>
        <w:t>Performatives are words that incite action.</w:t>
      </w:r>
      <w:r w:rsidRPr="00056F77">
        <w:rPr>
          <w:color w:val="FF0000"/>
        </w:rPr>
        <w:br/>
      </w:r>
      <w:r>
        <w:rPr>
          <w:color w:val="FF0000"/>
        </w:rPr>
        <w:t>J</w:t>
      </w:r>
      <w:r w:rsidRPr="00056F77">
        <w:rPr>
          <w:color w:val="FF0000"/>
        </w:rPr>
        <w:t>ohn promised to repay me tomorrow.” is a constative utterance because it describes a situation</w:t>
      </w:r>
      <w:r>
        <w:rPr>
          <w:color w:val="FF0000"/>
        </w:rPr>
        <w:t>.</w:t>
      </w:r>
    </w:p>
    <w:p w:rsidR="00056F77" w:rsidRDefault="00056F77" w:rsidP="00056F77">
      <w:pPr>
        <w:jc w:val="right"/>
        <w:rPr>
          <w:color w:val="FF0000"/>
        </w:rPr>
      </w:pPr>
    </w:p>
    <w:p w:rsidR="00056F77" w:rsidRPr="00056F77" w:rsidRDefault="00056F77" w:rsidP="00056F77">
      <w:pPr>
        <w:bidi w:val="0"/>
        <w:spacing w:after="200" w:line="240" w:lineRule="auto"/>
        <w:rPr>
          <w:rFonts w:ascii="Times New Roman" w:eastAsia="Times New Roman" w:hAnsi="Times New Roman" w:cs="Times New Roman"/>
          <w:sz w:val="24"/>
          <w:szCs w:val="24"/>
        </w:rPr>
      </w:pPr>
      <w:r w:rsidRPr="00056F77">
        <w:rPr>
          <w:rFonts w:ascii="Calibri" w:eastAsia="Times New Roman" w:hAnsi="Calibri" w:cs="Times New Roman"/>
          <w:sz w:val="24"/>
          <w:szCs w:val="24"/>
        </w:rPr>
        <w:t xml:space="preserve">Give an example that illustrates the illocutionary act or the </w:t>
      </w:r>
      <w:proofErr w:type="spellStart"/>
      <w:r w:rsidRPr="00056F77">
        <w:rPr>
          <w:rFonts w:ascii="Calibri" w:eastAsia="Times New Roman" w:hAnsi="Calibri" w:cs="Times New Roman"/>
          <w:sz w:val="24"/>
          <w:szCs w:val="24"/>
        </w:rPr>
        <w:t>perlocutionary</w:t>
      </w:r>
      <w:proofErr w:type="spellEnd"/>
      <w:r w:rsidRPr="00056F77">
        <w:rPr>
          <w:rFonts w:ascii="Calibri" w:eastAsia="Times New Roman" w:hAnsi="Calibri" w:cs="Times New Roman"/>
          <w:sz w:val="24"/>
          <w:szCs w:val="24"/>
        </w:rPr>
        <w:t xml:space="preserve"> act of an utterance. Explain your example.</w:t>
      </w:r>
    </w:p>
    <w:p w:rsidR="00056F77" w:rsidRDefault="00056F77" w:rsidP="00056F77">
      <w:pPr>
        <w:jc w:val="right"/>
        <w:rPr>
          <w:color w:val="FF0000"/>
        </w:rPr>
      </w:pPr>
    </w:p>
    <w:p w:rsidR="00056F77" w:rsidRPr="00056F77" w:rsidRDefault="00056F77" w:rsidP="00056F77">
      <w:pPr>
        <w:jc w:val="right"/>
        <w:rPr>
          <w:color w:val="FF0000"/>
        </w:rPr>
      </w:pPr>
      <w:r w:rsidRPr="00056F77">
        <w:rPr>
          <w:color w:val="FF0000"/>
        </w:rPr>
        <w:t>the illocutionary act of an utterance:</w:t>
      </w:r>
    </w:p>
    <w:p w:rsidR="00056F77" w:rsidRDefault="00056F77" w:rsidP="00056F77">
      <w:pPr>
        <w:jc w:val="right"/>
        <w:rPr>
          <w:color w:val="FF0000"/>
        </w:rPr>
      </w:pPr>
      <w:r w:rsidRPr="00056F77">
        <w:rPr>
          <w:color w:val="FF0000"/>
        </w:rPr>
        <w:t>'Knock the door</w:t>
      </w:r>
      <w:r>
        <w:rPr>
          <w:color w:val="FF0000"/>
        </w:rPr>
        <w:t>'</w:t>
      </w:r>
      <w:r w:rsidRPr="00056F77">
        <w:rPr>
          <w:color w:val="FF0000"/>
        </w:rPr>
        <w:t>!</w:t>
      </w:r>
      <w:r w:rsidRPr="00056F77">
        <w:rPr>
          <w:color w:val="FF0000"/>
        </w:rPr>
        <w:br/>
        <w:t xml:space="preserve">the </w:t>
      </w:r>
      <w:proofErr w:type="spellStart"/>
      <w:r w:rsidRPr="00056F77">
        <w:rPr>
          <w:color w:val="FF0000"/>
        </w:rPr>
        <w:t>perlocutionary</w:t>
      </w:r>
      <w:proofErr w:type="spellEnd"/>
      <w:r w:rsidRPr="00056F77">
        <w:rPr>
          <w:color w:val="FF0000"/>
        </w:rPr>
        <w:t xml:space="preserve"> act of an utterance:</w:t>
      </w:r>
      <w:r w:rsidRPr="00056F77">
        <w:rPr>
          <w:color w:val="FF0000"/>
        </w:rPr>
        <w:br/>
        <w:t>"By the way, I have a CD of Debussy; would you like to borrow it?"</w:t>
      </w:r>
    </w:p>
    <w:p w:rsidR="00056F77" w:rsidRDefault="00056F77" w:rsidP="00056F77">
      <w:pPr>
        <w:jc w:val="right"/>
        <w:rPr>
          <w:color w:val="FF0000"/>
        </w:rPr>
      </w:pPr>
    </w:p>
    <w:p w:rsidR="00056F77" w:rsidRPr="00056F77" w:rsidRDefault="00056F77" w:rsidP="00056F77">
      <w:pPr>
        <w:bidi w:val="0"/>
        <w:spacing w:after="200" w:line="240" w:lineRule="auto"/>
        <w:rPr>
          <w:rFonts w:ascii="Times New Roman" w:eastAsia="Times New Roman" w:hAnsi="Times New Roman" w:cs="Times New Roman"/>
          <w:sz w:val="24"/>
          <w:szCs w:val="24"/>
        </w:rPr>
      </w:pPr>
      <w:r w:rsidRPr="00056F77">
        <w:rPr>
          <w:rFonts w:ascii="Calibri" w:eastAsia="Times New Roman" w:hAnsi="Calibri" w:cs="Times New Roman"/>
          <w:sz w:val="24"/>
          <w:szCs w:val="24"/>
        </w:rPr>
        <w:t>Quality and quantity are two of the Maxims of Grice. Explain the difference between them.</w:t>
      </w:r>
    </w:p>
    <w:p w:rsidR="00056F77" w:rsidRDefault="00056F77" w:rsidP="00056F77">
      <w:pPr>
        <w:jc w:val="right"/>
        <w:rPr>
          <w:color w:val="FF0000"/>
        </w:rPr>
      </w:pPr>
      <w:r w:rsidRPr="00056F77">
        <w:rPr>
          <w:color w:val="FF0000"/>
        </w:rPr>
        <w:t>direct and directive</w:t>
      </w:r>
      <w:r>
        <w:rPr>
          <w:color w:val="FF0000"/>
        </w:rPr>
        <w:t>.</w:t>
      </w:r>
    </w:p>
    <w:p w:rsidR="00056F77" w:rsidRDefault="00056F77" w:rsidP="00056F77">
      <w:pPr>
        <w:jc w:val="right"/>
        <w:rPr>
          <w:color w:val="FF0000"/>
        </w:rPr>
      </w:pPr>
    </w:p>
    <w:p w:rsidR="00056F77" w:rsidRPr="00056F77" w:rsidRDefault="00056F77" w:rsidP="00056F77">
      <w:pPr>
        <w:bidi w:val="0"/>
        <w:spacing w:after="200" w:line="240" w:lineRule="auto"/>
        <w:rPr>
          <w:rFonts w:ascii="Times New Roman" w:eastAsia="Times New Roman" w:hAnsi="Times New Roman" w:cs="Times New Roman"/>
          <w:sz w:val="24"/>
          <w:szCs w:val="24"/>
        </w:rPr>
      </w:pPr>
      <w:r w:rsidRPr="00056F77">
        <w:rPr>
          <w:rFonts w:ascii="Calibri" w:eastAsia="Times New Roman" w:hAnsi="Calibri" w:cs="Times New Roman"/>
          <w:sz w:val="24"/>
          <w:szCs w:val="24"/>
        </w:rPr>
        <w:t xml:space="preserve">‘Can you help me, please?’ Is the illocution of this utterance direct or indirect? Is it directive or </w:t>
      </w:r>
      <w:proofErr w:type="spellStart"/>
      <w:r w:rsidRPr="00056F77">
        <w:rPr>
          <w:rFonts w:ascii="Calibri" w:eastAsia="Times New Roman" w:hAnsi="Calibri" w:cs="Times New Roman"/>
          <w:sz w:val="24"/>
          <w:szCs w:val="24"/>
        </w:rPr>
        <w:t>commissive</w:t>
      </w:r>
      <w:proofErr w:type="spellEnd"/>
      <w:r w:rsidRPr="00056F77">
        <w:rPr>
          <w:rFonts w:ascii="Calibri" w:eastAsia="Times New Roman" w:hAnsi="Calibri" w:cs="Times New Roman"/>
          <w:sz w:val="24"/>
          <w:szCs w:val="24"/>
        </w:rPr>
        <w:t>?</w:t>
      </w:r>
    </w:p>
    <w:p w:rsidR="003A000A" w:rsidRPr="003A000A" w:rsidRDefault="003A000A" w:rsidP="003A000A">
      <w:pPr>
        <w:jc w:val="right"/>
        <w:rPr>
          <w:color w:val="FF0000"/>
        </w:rPr>
      </w:pPr>
      <w:r w:rsidRPr="003A000A">
        <w:rPr>
          <w:color w:val="FF0000"/>
        </w:rPr>
        <w:lastRenderedPageBreak/>
        <w:t>Quantity maxim: Make your contribution as informative as is required, but not more, or less, than is required.</w:t>
      </w:r>
    </w:p>
    <w:p w:rsidR="003A000A" w:rsidRPr="003A000A" w:rsidRDefault="003A000A" w:rsidP="003A000A">
      <w:pPr>
        <w:jc w:val="right"/>
        <w:rPr>
          <w:color w:val="FF0000"/>
        </w:rPr>
      </w:pPr>
      <w:r w:rsidRPr="003A000A">
        <w:rPr>
          <w:color w:val="FF0000"/>
        </w:rPr>
        <w:t xml:space="preserve">The Quality maxim: Do not say that which you believe to be false or for which you lack </w:t>
      </w:r>
    </w:p>
    <w:p w:rsidR="003A000A" w:rsidRDefault="003A000A" w:rsidP="003A000A">
      <w:pPr>
        <w:jc w:val="right"/>
        <w:rPr>
          <w:color w:val="FF0000"/>
        </w:rPr>
      </w:pPr>
      <w:r w:rsidRPr="003A000A">
        <w:rPr>
          <w:color w:val="FF0000"/>
        </w:rPr>
        <w:t>two of the maxims of grace</w:t>
      </w:r>
      <w:r>
        <w:rPr>
          <w:color w:val="FF0000"/>
        </w:rPr>
        <w:t>.</w:t>
      </w:r>
    </w:p>
    <w:p w:rsidR="003A000A" w:rsidRDefault="003A000A" w:rsidP="003A000A">
      <w:pPr>
        <w:jc w:val="right"/>
        <w:rPr>
          <w:color w:val="FF0000"/>
        </w:rPr>
      </w:pPr>
    </w:p>
    <w:p w:rsidR="003A000A" w:rsidRPr="003A000A" w:rsidRDefault="003A000A" w:rsidP="003A000A">
      <w:pPr>
        <w:bidi w:val="0"/>
        <w:spacing w:after="200" w:line="240" w:lineRule="auto"/>
        <w:rPr>
          <w:rFonts w:ascii="Times New Roman" w:eastAsia="Times New Roman" w:hAnsi="Times New Roman" w:cs="Times New Roman"/>
          <w:sz w:val="24"/>
          <w:szCs w:val="24"/>
        </w:rPr>
      </w:pPr>
      <w:bookmarkStart w:id="0" w:name="_GoBack"/>
      <w:r w:rsidRPr="003A000A">
        <w:rPr>
          <w:rFonts w:ascii="Calibri" w:eastAsia="Times New Roman" w:hAnsi="Calibri" w:cs="Times New Roman"/>
          <w:sz w:val="24"/>
          <w:szCs w:val="24"/>
        </w:rPr>
        <w:t>What Maxim of Grice is the second speaker violating in the following conversation and why?</w:t>
      </w:r>
    </w:p>
    <w:p w:rsidR="003A000A" w:rsidRPr="003A000A" w:rsidRDefault="003A000A" w:rsidP="003A000A">
      <w:pPr>
        <w:bidi w:val="0"/>
        <w:spacing w:after="200" w:line="240" w:lineRule="auto"/>
        <w:rPr>
          <w:rFonts w:ascii="Times New Roman" w:eastAsia="Times New Roman" w:hAnsi="Times New Roman" w:cs="Times New Roman"/>
          <w:sz w:val="24"/>
          <w:szCs w:val="24"/>
        </w:rPr>
      </w:pPr>
      <w:r w:rsidRPr="003A000A">
        <w:rPr>
          <w:rFonts w:ascii="Calibri" w:eastAsia="Times New Roman" w:hAnsi="Calibri" w:cs="Times New Roman"/>
          <w:sz w:val="24"/>
          <w:szCs w:val="24"/>
        </w:rPr>
        <w:t>Mother: ‘Now tell me the truth. Who put the cat in the bathtub?’</w:t>
      </w:r>
      <w:r w:rsidRPr="003A000A">
        <w:rPr>
          <w:rFonts w:ascii="Calibri" w:eastAsia="Times New Roman" w:hAnsi="Calibri" w:cs="Times New Roman"/>
          <w:sz w:val="24"/>
          <w:szCs w:val="24"/>
        </w:rPr>
        <w:tab/>
      </w:r>
      <w:r w:rsidRPr="003A000A">
        <w:rPr>
          <w:rFonts w:ascii="Calibri" w:eastAsia="Times New Roman" w:hAnsi="Calibri" w:cs="Times New Roman"/>
          <w:sz w:val="24"/>
          <w:szCs w:val="24"/>
        </w:rPr>
        <w:tab/>
      </w:r>
      <w:r w:rsidRPr="003A000A">
        <w:rPr>
          <w:rFonts w:ascii="Calibri" w:eastAsia="Times New Roman" w:hAnsi="Calibri" w:cs="Times New Roman"/>
          <w:sz w:val="24"/>
          <w:szCs w:val="24"/>
        </w:rPr>
        <w:tab/>
      </w:r>
    </w:p>
    <w:p w:rsidR="003A000A" w:rsidRPr="003A000A" w:rsidRDefault="003A000A" w:rsidP="003A000A">
      <w:pPr>
        <w:bidi w:val="0"/>
        <w:spacing w:after="200" w:line="240" w:lineRule="auto"/>
        <w:rPr>
          <w:rFonts w:ascii="Times New Roman" w:eastAsia="Times New Roman" w:hAnsi="Times New Roman" w:cs="Times New Roman"/>
          <w:sz w:val="24"/>
          <w:szCs w:val="24"/>
        </w:rPr>
      </w:pPr>
      <w:r w:rsidRPr="003A000A">
        <w:rPr>
          <w:rFonts w:ascii="Calibri" w:eastAsia="Times New Roman" w:hAnsi="Calibri" w:cs="Times New Roman"/>
          <w:sz w:val="24"/>
          <w:szCs w:val="24"/>
        </w:rPr>
        <w:t>Son (who knows who did it): ‘Someone put it there</w:t>
      </w:r>
    </w:p>
    <w:bookmarkEnd w:id="0"/>
    <w:p w:rsidR="003A000A" w:rsidRPr="003A000A" w:rsidRDefault="003A000A" w:rsidP="003A000A">
      <w:pPr>
        <w:jc w:val="right"/>
        <w:rPr>
          <w:rFonts w:hint="cs"/>
          <w:color w:val="FF0000"/>
        </w:rPr>
      </w:pPr>
      <w:r>
        <w:rPr>
          <w:color w:val="FF0000"/>
        </w:rPr>
        <w:t>T</w:t>
      </w:r>
      <w:r w:rsidRPr="003A000A">
        <w:rPr>
          <w:color w:val="FF0000"/>
        </w:rPr>
        <w:t>he son because he is lie</w:t>
      </w:r>
      <w:r>
        <w:rPr>
          <w:color w:val="FF0000"/>
        </w:rPr>
        <w:t>.</w:t>
      </w:r>
    </w:p>
    <w:p w:rsidR="00056F77" w:rsidRPr="003A000A" w:rsidRDefault="00056F77" w:rsidP="00056F77">
      <w:pPr>
        <w:jc w:val="right"/>
        <w:rPr>
          <w:rFonts w:hint="cs"/>
          <w:color w:val="FF0000"/>
          <w:rtl/>
        </w:rPr>
      </w:pPr>
    </w:p>
    <w:p w:rsidR="00056F77" w:rsidRPr="00056F77" w:rsidRDefault="00056F77" w:rsidP="00056F77">
      <w:pPr>
        <w:jc w:val="right"/>
        <w:rPr>
          <w:color w:val="FF0000"/>
        </w:rPr>
      </w:pPr>
    </w:p>
    <w:p w:rsidR="00056F77" w:rsidRPr="00056F77" w:rsidRDefault="00056F77" w:rsidP="00056F77">
      <w:pPr>
        <w:jc w:val="right"/>
        <w:rPr>
          <w:rFonts w:hint="cs"/>
          <w:color w:val="FF0000"/>
        </w:rPr>
      </w:pPr>
    </w:p>
    <w:p w:rsidR="00056F77" w:rsidRPr="00056F77" w:rsidRDefault="00056F77" w:rsidP="00056F77">
      <w:pPr>
        <w:jc w:val="right"/>
        <w:rPr>
          <w:rFonts w:hint="cs"/>
          <w:color w:val="FF0000"/>
        </w:rPr>
      </w:pPr>
    </w:p>
    <w:p w:rsidR="00056F77" w:rsidRPr="00056F77" w:rsidRDefault="00056F77" w:rsidP="00056F77">
      <w:pPr>
        <w:jc w:val="right"/>
        <w:rPr>
          <w:rFonts w:hint="cs"/>
          <w:color w:val="FF0000"/>
        </w:rPr>
      </w:pPr>
    </w:p>
    <w:p w:rsidR="00056F77" w:rsidRPr="00056F77" w:rsidRDefault="00056F77" w:rsidP="00056F77">
      <w:pPr>
        <w:jc w:val="right"/>
        <w:rPr>
          <w:rFonts w:hint="cs"/>
          <w:color w:val="FF0000"/>
        </w:rPr>
      </w:pPr>
    </w:p>
    <w:p w:rsidR="00056F77" w:rsidRPr="00056F77" w:rsidRDefault="00056F77" w:rsidP="00CE0957">
      <w:pPr>
        <w:jc w:val="right"/>
        <w:rPr>
          <w:rFonts w:hint="cs"/>
          <w:color w:val="FF0000"/>
        </w:rPr>
      </w:pPr>
    </w:p>
    <w:p w:rsidR="00CE0957" w:rsidRPr="00CE0957" w:rsidRDefault="00CE0957" w:rsidP="00CE0957">
      <w:pPr>
        <w:jc w:val="right"/>
        <w:rPr>
          <w:rFonts w:hint="cs"/>
          <w:color w:val="FF0000"/>
          <w:rtl/>
        </w:rPr>
      </w:pPr>
    </w:p>
    <w:p w:rsidR="00CE0957" w:rsidRPr="00CE0957" w:rsidRDefault="00CE0957" w:rsidP="00CE0957">
      <w:pPr>
        <w:jc w:val="right"/>
        <w:rPr>
          <w:rFonts w:hint="cs"/>
          <w:color w:val="FF0000"/>
        </w:rPr>
      </w:pPr>
    </w:p>
    <w:p w:rsidR="00CE0957" w:rsidRPr="00CE0957" w:rsidRDefault="00CE0957" w:rsidP="00CE0957">
      <w:pPr>
        <w:jc w:val="right"/>
        <w:rPr>
          <w:b/>
          <w:bCs/>
          <w:color w:val="FF0000"/>
        </w:rPr>
      </w:pPr>
    </w:p>
    <w:p w:rsidR="00CE0957" w:rsidRPr="00CE0957" w:rsidRDefault="00CE0957" w:rsidP="00CE0957">
      <w:pPr>
        <w:jc w:val="right"/>
        <w:rPr>
          <w:rFonts w:hint="cs"/>
          <w:b/>
          <w:bCs/>
          <w:color w:val="FF0000"/>
        </w:rPr>
      </w:pPr>
    </w:p>
    <w:p w:rsidR="00CE0957" w:rsidRPr="00CE0957" w:rsidRDefault="00CE0957" w:rsidP="00CE0957">
      <w:pPr>
        <w:jc w:val="right"/>
        <w:rPr>
          <w:rFonts w:hint="cs"/>
          <w:color w:val="FF0000"/>
        </w:rPr>
      </w:pPr>
    </w:p>
    <w:p w:rsidR="00CE0957" w:rsidRPr="00CE0957" w:rsidRDefault="00CE0957" w:rsidP="00CE0957">
      <w:pPr>
        <w:jc w:val="right"/>
      </w:pPr>
    </w:p>
    <w:sectPr w:rsidR="00CE0957" w:rsidRPr="00CE0957" w:rsidSect="00E758E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957"/>
    <w:rsid w:val="00056F77"/>
    <w:rsid w:val="003805AE"/>
    <w:rsid w:val="003A000A"/>
    <w:rsid w:val="00A95E1E"/>
    <w:rsid w:val="00CE0957"/>
    <w:rsid w:val="00E758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4B0FE"/>
  <w15:chartTrackingRefBased/>
  <w15:docId w15:val="{35F5EDF3-2716-445B-AC77-86A2D26F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8653">
      <w:bodyDiv w:val="1"/>
      <w:marLeft w:val="0"/>
      <w:marRight w:val="0"/>
      <w:marTop w:val="0"/>
      <w:marBottom w:val="0"/>
      <w:divBdr>
        <w:top w:val="none" w:sz="0" w:space="0" w:color="auto"/>
        <w:left w:val="none" w:sz="0" w:space="0" w:color="auto"/>
        <w:bottom w:val="none" w:sz="0" w:space="0" w:color="auto"/>
        <w:right w:val="none" w:sz="0" w:space="0" w:color="auto"/>
      </w:divBdr>
    </w:div>
    <w:div w:id="163060459">
      <w:bodyDiv w:val="1"/>
      <w:marLeft w:val="0"/>
      <w:marRight w:val="0"/>
      <w:marTop w:val="0"/>
      <w:marBottom w:val="0"/>
      <w:divBdr>
        <w:top w:val="none" w:sz="0" w:space="0" w:color="auto"/>
        <w:left w:val="none" w:sz="0" w:space="0" w:color="auto"/>
        <w:bottom w:val="none" w:sz="0" w:space="0" w:color="auto"/>
        <w:right w:val="none" w:sz="0" w:space="0" w:color="auto"/>
      </w:divBdr>
    </w:div>
    <w:div w:id="177358589">
      <w:bodyDiv w:val="1"/>
      <w:marLeft w:val="0"/>
      <w:marRight w:val="0"/>
      <w:marTop w:val="0"/>
      <w:marBottom w:val="0"/>
      <w:divBdr>
        <w:top w:val="none" w:sz="0" w:space="0" w:color="auto"/>
        <w:left w:val="none" w:sz="0" w:space="0" w:color="auto"/>
        <w:bottom w:val="none" w:sz="0" w:space="0" w:color="auto"/>
        <w:right w:val="none" w:sz="0" w:space="0" w:color="auto"/>
      </w:divBdr>
    </w:div>
    <w:div w:id="196964782">
      <w:bodyDiv w:val="1"/>
      <w:marLeft w:val="0"/>
      <w:marRight w:val="0"/>
      <w:marTop w:val="0"/>
      <w:marBottom w:val="0"/>
      <w:divBdr>
        <w:top w:val="none" w:sz="0" w:space="0" w:color="auto"/>
        <w:left w:val="none" w:sz="0" w:space="0" w:color="auto"/>
        <w:bottom w:val="none" w:sz="0" w:space="0" w:color="auto"/>
        <w:right w:val="none" w:sz="0" w:space="0" w:color="auto"/>
      </w:divBdr>
    </w:div>
    <w:div w:id="249852545">
      <w:bodyDiv w:val="1"/>
      <w:marLeft w:val="0"/>
      <w:marRight w:val="0"/>
      <w:marTop w:val="0"/>
      <w:marBottom w:val="0"/>
      <w:divBdr>
        <w:top w:val="none" w:sz="0" w:space="0" w:color="auto"/>
        <w:left w:val="none" w:sz="0" w:space="0" w:color="auto"/>
        <w:bottom w:val="none" w:sz="0" w:space="0" w:color="auto"/>
        <w:right w:val="none" w:sz="0" w:space="0" w:color="auto"/>
      </w:divBdr>
    </w:div>
    <w:div w:id="255870069">
      <w:bodyDiv w:val="1"/>
      <w:marLeft w:val="0"/>
      <w:marRight w:val="0"/>
      <w:marTop w:val="0"/>
      <w:marBottom w:val="0"/>
      <w:divBdr>
        <w:top w:val="none" w:sz="0" w:space="0" w:color="auto"/>
        <w:left w:val="none" w:sz="0" w:space="0" w:color="auto"/>
        <w:bottom w:val="none" w:sz="0" w:space="0" w:color="auto"/>
        <w:right w:val="none" w:sz="0" w:space="0" w:color="auto"/>
      </w:divBdr>
    </w:div>
    <w:div w:id="294062723">
      <w:bodyDiv w:val="1"/>
      <w:marLeft w:val="0"/>
      <w:marRight w:val="0"/>
      <w:marTop w:val="0"/>
      <w:marBottom w:val="0"/>
      <w:divBdr>
        <w:top w:val="none" w:sz="0" w:space="0" w:color="auto"/>
        <w:left w:val="none" w:sz="0" w:space="0" w:color="auto"/>
        <w:bottom w:val="none" w:sz="0" w:space="0" w:color="auto"/>
        <w:right w:val="none" w:sz="0" w:space="0" w:color="auto"/>
      </w:divBdr>
    </w:div>
    <w:div w:id="318659318">
      <w:bodyDiv w:val="1"/>
      <w:marLeft w:val="0"/>
      <w:marRight w:val="0"/>
      <w:marTop w:val="0"/>
      <w:marBottom w:val="0"/>
      <w:divBdr>
        <w:top w:val="none" w:sz="0" w:space="0" w:color="auto"/>
        <w:left w:val="none" w:sz="0" w:space="0" w:color="auto"/>
        <w:bottom w:val="none" w:sz="0" w:space="0" w:color="auto"/>
        <w:right w:val="none" w:sz="0" w:space="0" w:color="auto"/>
      </w:divBdr>
    </w:div>
    <w:div w:id="379862259">
      <w:bodyDiv w:val="1"/>
      <w:marLeft w:val="0"/>
      <w:marRight w:val="0"/>
      <w:marTop w:val="0"/>
      <w:marBottom w:val="0"/>
      <w:divBdr>
        <w:top w:val="none" w:sz="0" w:space="0" w:color="auto"/>
        <w:left w:val="none" w:sz="0" w:space="0" w:color="auto"/>
        <w:bottom w:val="none" w:sz="0" w:space="0" w:color="auto"/>
        <w:right w:val="none" w:sz="0" w:space="0" w:color="auto"/>
      </w:divBdr>
    </w:div>
    <w:div w:id="457384655">
      <w:bodyDiv w:val="1"/>
      <w:marLeft w:val="0"/>
      <w:marRight w:val="0"/>
      <w:marTop w:val="0"/>
      <w:marBottom w:val="0"/>
      <w:divBdr>
        <w:top w:val="none" w:sz="0" w:space="0" w:color="auto"/>
        <w:left w:val="none" w:sz="0" w:space="0" w:color="auto"/>
        <w:bottom w:val="none" w:sz="0" w:space="0" w:color="auto"/>
        <w:right w:val="none" w:sz="0" w:space="0" w:color="auto"/>
      </w:divBdr>
    </w:div>
    <w:div w:id="626544433">
      <w:bodyDiv w:val="1"/>
      <w:marLeft w:val="0"/>
      <w:marRight w:val="0"/>
      <w:marTop w:val="0"/>
      <w:marBottom w:val="0"/>
      <w:divBdr>
        <w:top w:val="none" w:sz="0" w:space="0" w:color="auto"/>
        <w:left w:val="none" w:sz="0" w:space="0" w:color="auto"/>
        <w:bottom w:val="none" w:sz="0" w:space="0" w:color="auto"/>
        <w:right w:val="none" w:sz="0" w:space="0" w:color="auto"/>
      </w:divBdr>
    </w:div>
    <w:div w:id="638615431">
      <w:bodyDiv w:val="1"/>
      <w:marLeft w:val="0"/>
      <w:marRight w:val="0"/>
      <w:marTop w:val="0"/>
      <w:marBottom w:val="0"/>
      <w:divBdr>
        <w:top w:val="none" w:sz="0" w:space="0" w:color="auto"/>
        <w:left w:val="none" w:sz="0" w:space="0" w:color="auto"/>
        <w:bottom w:val="none" w:sz="0" w:space="0" w:color="auto"/>
        <w:right w:val="none" w:sz="0" w:space="0" w:color="auto"/>
      </w:divBdr>
    </w:div>
    <w:div w:id="658385517">
      <w:bodyDiv w:val="1"/>
      <w:marLeft w:val="0"/>
      <w:marRight w:val="0"/>
      <w:marTop w:val="0"/>
      <w:marBottom w:val="0"/>
      <w:divBdr>
        <w:top w:val="none" w:sz="0" w:space="0" w:color="auto"/>
        <w:left w:val="none" w:sz="0" w:space="0" w:color="auto"/>
        <w:bottom w:val="none" w:sz="0" w:space="0" w:color="auto"/>
        <w:right w:val="none" w:sz="0" w:space="0" w:color="auto"/>
      </w:divBdr>
    </w:div>
    <w:div w:id="701899808">
      <w:bodyDiv w:val="1"/>
      <w:marLeft w:val="0"/>
      <w:marRight w:val="0"/>
      <w:marTop w:val="0"/>
      <w:marBottom w:val="0"/>
      <w:divBdr>
        <w:top w:val="none" w:sz="0" w:space="0" w:color="auto"/>
        <w:left w:val="none" w:sz="0" w:space="0" w:color="auto"/>
        <w:bottom w:val="none" w:sz="0" w:space="0" w:color="auto"/>
        <w:right w:val="none" w:sz="0" w:space="0" w:color="auto"/>
      </w:divBdr>
    </w:div>
    <w:div w:id="896428728">
      <w:bodyDiv w:val="1"/>
      <w:marLeft w:val="0"/>
      <w:marRight w:val="0"/>
      <w:marTop w:val="0"/>
      <w:marBottom w:val="0"/>
      <w:divBdr>
        <w:top w:val="none" w:sz="0" w:space="0" w:color="auto"/>
        <w:left w:val="none" w:sz="0" w:space="0" w:color="auto"/>
        <w:bottom w:val="none" w:sz="0" w:space="0" w:color="auto"/>
        <w:right w:val="none" w:sz="0" w:space="0" w:color="auto"/>
      </w:divBdr>
    </w:div>
    <w:div w:id="911621203">
      <w:bodyDiv w:val="1"/>
      <w:marLeft w:val="0"/>
      <w:marRight w:val="0"/>
      <w:marTop w:val="0"/>
      <w:marBottom w:val="0"/>
      <w:divBdr>
        <w:top w:val="none" w:sz="0" w:space="0" w:color="auto"/>
        <w:left w:val="none" w:sz="0" w:space="0" w:color="auto"/>
        <w:bottom w:val="none" w:sz="0" w:space="0" w:color="auto"/>
        <w:right w:val="none" w:sz="0" w:space="0" w:color="auto"/>
      </w:divBdr>
    </w:div>
    <w:div w:id="973171702">
      <w:bodyDiv w:val="1"/>
      <w:marLeft w:val="0"/>
      <w:marRight w:val="0"/>
      <w:marTop w:val="0"/>
      <w:marBottom w:val="0"/>
      <w:divBdr>
        <w:top w:val="none" w:sz="0" w:space="0" w:color="auto"/>
        <w:left w:val="none" w:sz="0" w:space="0" w:color="auto"/>
        <w:bottom w:val="none" w:sz="0" w:space="0" w:color="auto"/>
        <w:right w:val="none" w:sz="0" w:space="0" w:color="auto"/>
      </w:divBdr>
    </w:div>
    <w:div w:id="989674477">
      <w:bodyDiv w:val="1"/>
      <w:marLeft w:val="0"/>
      <w:marRight w:val="0"/>
      <w:marTop w:val="0"/>
      <w:marBottom w:val="0"/>
      <w:divBdr>
        <w:top w:val="none" w:sz="0" w:space="0" w:color="auto"/>
        <w:left w:val="none" w:sz="0" w:space="0" w:color="auto"/>
        <w:bottom w:val="none" w:sz="0" w:space="0" w:color="auto"/>
        <w:right w:val="none" w:sz="0" w:space="0" w:color="auto"/>
      </w:divBdr>
    </w:div>
    <w:div w:id="999582128">
      <w:bodyDiv w:val="1"/>
      <w:marLeft w:val="0"/>
      <w:marRight w:val="0"/>
      <w:marTop w:val="0"/>
      <w:marBottom w:val="0"/>
      <w:divBdr>
        <w:top w:val="none" w:sz="0" w:space="0" w:color="auto"/>
        <w:left w:val="none" w:sz="0" w:space="0" w:color="auto"/>
        <w:bottom w:val="none" w:sz="0" w:space="0" w:color="auto"/>
        <w:right w:val="none" w:sz="0" w:space="0" w:color="auto"/>
      </w:divBdr>
    </w:div>
    <w:div w:id="1058623506">
      <w:bodyDiv w:val="1"/>
      <w:marLeft w:val="0"/>
      <w:marRight w:val="0"/>
      <w:marTop w:val="0"/>
      <w:marBottom w:val="0"/>
      <w:divBdr>
        <w:top w:val="none" w:sz="0" w:space="0" w:color="auto"/>
        <w:left w:val="none" w:sz="0" w:space="0" w:color="auto"/>
        <w:bottom w:val="none" w:sz="0" w:space="0" w:color="auto"/>
        <w:right w:val="none" w:sz="0" w:space="0" w:color="auto"/>
      </w:divBdr>
    </w:div>
    <w:div w:id="1234001942">
      <w:bodyDiv w:val="1"/>
      <w:marLeft w:val="0"/>
      <w:marRight w:val="0"/>
      <w:marTop w:val="0"/>
      <w:marBottom w:val="0"/>
      <w:divBdr>
        <w:top w:val="none" w:sz="0" w:space="0" w:color="auto"/>
        <w:left w:val="none" w:sz="0" w:space="0" w:color="auto"/>
        <w:bottom w:val="none" w:sz="0" w:space="0" w:color="auto"/>
        <w:right w:val="none" w:sz="0" w:space="0" w:color="auto"/>
      </w:divBdr>
    </w:div>
    <w:div w:id="1655143235">
      <w:bodyDiv w:val="1"/>
      <w:marLeft w:val="0"/>
      <w:marRight w:val="0"/>
      <w:marTop w:val="0"/>
      <w:marBottom w:val="0"/>
      <w:divBdr>
        <w:top w:val="none" w:sz="0" w:space="0" w:color="auto"/>
        <w:left w:val="none" w:sz="0" w:space="0" w:color="auto"/>
        <w:bottom w:val="none" w:sz="0" w:space="0" w:color="auto"/>
        <w:right w:val="none" w:sz="0" w:space="0" w:color="auto"/>
      </w:divBdr>
    </w:div>
    <w:div w:id="1714503869">
      <w:bodyDiv w:val="1"/>
      <w:marLeft w:val="0"/>
      <w:marRight w:val="0"/>
      <w:marTop w:val="0"/>
      <w:marBottom w:val="0"/>
      <w:divBdr>
        <w:top w:val="none" w:sz="0" w:space="0" w:color="auto"/>
        <w:left w:val="none" w:sz="0" w:space="0" w:color="auto"/>
        <w:bottom w:val="none" w:sz="0" w:space="0" w:color="auto"/>
        <w:right w:val="none" w:sz="0" w:space="0" w:color="auto"/>
      </w:divBdr>
    </w:div>
    <w:div w:id="1715886637">
      <w:bodyDiv w:val="1"/>
      <w:marLeft w:val="0"/>
      <w:marRight w:val="0"/>
      <w:marTop w:val="0"/>
      <w:marBottom w:val="0"/>
      <w:divBdr>
        <w:top w:val="none" w:sz="0" w:space="0" w:color="auto"/>
        <w:left w:val="none" w:sz="0" w:space="0" w:color="auto"/>
        <w:bottom w:val="none" w:sz="0" w:space="0" w:color="auto"/>
        <w:right w:val="none" w:sz="0" w:space="0" w:color="auto"/>
      </w:divBdr>
    </w:div>
    <w:div w:id="2061590733">
      <w:bodyDiv w:val="1"/>
      <w:marLeft w:val="0"/>
      <w:marRight w:val="0"/>
      <w:marTop w:val="0"/>
      <w:marBottom w:val="0"/>
      <w:divBdr>
        <w:top w:val="none" w:sz="0" w:space="0" w:color="auto"/>
        <w:left w:val="none" w:sz="0" w:space="0" w:color="auto"/>
        <w:bottom w:val="none" w:sz="0" w:space="0" w:color="auto"/>
        <w:right w:val="none" w:sz="0" w:space="0" w:color="auto"/>
      </w:divBdr>
    </w:div>
    <w:div w:id="2131584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1012</Words>
  <Characters>5770</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turkey mastre</dc:creator>
  <cp:keywords/>
  <dc:description/>
  <cp:lastModifiedBy>turkey mastre</cp:lastModifiedBy>
  <cp:revision>1</cp:revision>
  <dcterms:created xsi:type="dcterms:W3CDTF">2016-04-10T22:24:00Z</dcterms:created>
  <dcterms:modified xsi:type="dcterms:W3CDTF">2016-04-10T22:58:00Z</dcterms:modified>
</cp:coreProperties>
</file>