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9924" w:type="dxa"/>
        <w:tblInd w:w="-1084" w:type="dxa"/>
        <w:tblLook w:val="04A0" w:firstRow="1" w:lastRow="0" w:firstColumn="1" w:lastColumn="0" w:noHBand="0" w:noVBand="1"/>
      </w:tblPr>
      <w:tblGrid>
        <w:gridCol w:w="9924"/>
      </w:tblGrid>
      <w:tr w:rsidR="005F3305" w:rsidTr="005F3305">
        <w:trPr>
          <w:trHeight w:val="699"/>
        </w:trPr>
        <w:tc>
          <w:tcPr>
            <w:tcW w:w="9924" w:type="dxa"/>
          </w:tcPr>
          <w:p w:rsidR="005F3305" w:rsidRDefault="005F330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النقاط المهمة في المحاضرة الثانية</w:t>
            </w:r>
          </w:p>
        </w:tc>
      </w:tr>
      <w:tr w:rsidR="005F3305" w:rsidTr="005F3305">
        <w:trPr>
          <w:trHeight w:val="1543"/>
        </w:trPr>
        <w:tc>
          <w:tcPr>
            <w:tcW w:w="9924" w:type="dxa"/>
          </w:tcPr>
          <w:p w:rsidR="005F3305" w:rsidRDefault="005F3305" w:rsidP="005F3305">
            <w:pPr>
              <w:jc w:val="right"/>
              <w:rPr>
                <w:rStyle w:val="Hyperlink"/>
                <w:sz w:val="28"/>
                <w:szCs w:val="28"/>
              </w:rPr>
            </w:pPr>
            <w:r w:rsidRPr="002C59DB">
              <w:rPr>
                <w:sz w:val="28"/>
                <w:szCs w:val="28"/>
              </w:rPr>
              <w:t xml:space="preserve">The earliest written </w:t>
            </w:r>
            <w:hyperlink r:id="rId6" w:history="1">
              <w:r w:rsidRPr="002C59DB">
                <w:rPr>
                  <w:rStyle w:val="Hyperlink"/>
                  <w:sz w:val="28"/>
                  <w:szCs w:val="28"/>
                </w:rPr>
                <w:t>folk-type tales</w:t>
              </w:r>
            </w:hyperlink>
            <w:r w:rsidRPr="002C59DB">
              <w:rPr>
                <w:sz w:val="28"/>
                <w:szCs w:val="28"/>
              </w:rPr>
              <w:t xml:space="preserve"> included the </w:t>
            </w:r>
            <w:hyperlink r:id="rId7" w:history="1">
              <w:proofErr w:type="spellStart"/>
              <w:r w:rsidRPr="002C59DB">
                <w:rPr>
                  <w:rStyle w:val="Hyperlink"/>
                  <w:i/>
                  <w:iCs/>
                  <w:sz w:val="28"/>
                  <w:szCs w:val="28"/>
                </w:rPr>
                <w:t>Panchatantra</w:t>
              </w:r>
              <w:proofErr w:type="spellEnd"/>
            </w:hyperlink>
            <w:r w:rsidRPr="002C59DB">
              <w:rPr>
                <w:sz w:val="28"/>
                <w:szCs w:val="28"/>
              </w:rPr>
              <w:t xml:space="preserve"> from </w:t>
            </w:r>
            <w:hyperlink r:id="rId8" w:history="1">
              <w:r w:rsidRPr="002C59DB">
                <w:rPr>
                  <w:rStyle w:val="Hyperlink"/>
                  <w:sz w:val="28"/>
                  <w:szCs w:val="28"/>
                </w:rPr>
                <w:t>India</w:t>
              </w:r>
            </w:hyperlink>
          </w:p>
          <w:p w:rsidR="005F3305" w:rsidRDefault="005F3305" w:rsidP="005F3305"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وشملت الاقرب كتابة من نوع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الحكايات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الشعبية 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كليلة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ودمنة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الهند</w:t>
            </w:r>
          </w:p>
          <w:p w:rsidR="005F3305" w:rsidRDefault="005F3305" w:rsidP="005F3305">
            <w:pPr>
              <w:jc w:val="right"/>
              <w:rPr>
                <w:sz w:val="28"/>
                <w:szCs w:val="28"/>
              </w:rPr>
            </w:pPr>
            <w:r w:rsidRPr="002C59DB">
              <w:rPr>
                <w:sz w:val="28"/>
                <w:szCs w:val="28"/>
              </w:rPr>
              <w:t>"the world's oldest collection of stories for children",</w:t>
            </w:r>
          </w:p>
          <w:p w:rsidR="005F3305" w:rsidRDefault="005F3305" w:rsidP="005F3305">
            <w:pPr>
              <w:rPr>
                <w:rFonts w:cs="Arial" w:hint="cs"/>
                <w:color w:val="FF0000"/>
                <w:sz w:val="28"/>
                <w:szCs w:val="28"/>
                <w:rtl/>
              </w:rPr>
            </w:pP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>"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أقدم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مجموعة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العالم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القصص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للأطفال</w:t>
            </w:r>
            <w:r w:rsidRPr="002C59DB">
              <w:rPr>
                <w:rFonts w:cs="Arial"/>
                <w:color w:val="FF0000"/>
                <w:sz w:val="28"/>
                <w:szCs w:val="28"/>
                <w:rtl/>
              </w:rPr>
              <w:t>"</w:t>
            </w:r>
            <w:r w:rsidRPr="002C59DB">
              <w:rPr>
                <w:rFonts w:cs="Arial" w:hint="cs"/>
                <w:color w:val="FF0000"/>
                <w:sz w:val="28"/>
                <w:szCs w:val="28"/>
                <w:rtl/>
              </w:rPr>
              <w:t>،</w:t>
            </w:r>
          </w:p>
          <w:p w:rsidR="005F3305" w:rsidRDefault="005F3305" w:rsidP="005F3305">
            <w:pPr>
              <w:jc w:val="right"/>
              <w:rPr>
                <w:sz w:val="28"/>
                <w:szCs w:val="28"/>
              </w:rPr>
            </w:pPr>
            <w:r w:rsidRPr="005F3305">
              <w:rPr>
                <w:i/>
                <w:iCs/>
                <w:color w:val="0070C0"/>
                <w:sz w:val="28"/>
                <w:szCs w:val="28"/>
                <w:u w:val="single"/>
              </w:rPr>
              <w:t>The Arabian Night</w:t>
            </w:r>
            <w:r w:rsidRPr="005F3305">
              <w:rPr>
                <w:i/>
                <w:iCs/>
                <w:color w:val="0070C0"/>
                <w:sz w:val="28"/>
                <w:szCs w:val="28"/>
                <w:u w:val="single"/>
              </w:rPr>
              <w:t>s</w:t>
            </w:r>
            <w:r w:rsidRPr="0065468A">
              <w:rPr>
                <w:sz w:val="28"/>
                <w:szCs w:val="28"/>
              </w:rPr>
              <w:t>, perhaps also originally from India,</w:t>
            </w:r>
          </w:p>
          <w:p w:rsidR="005F3305" w:rsidRDefault="005F3305" w:rsidP="005F3305">
            <w:pPr>
              <w:rPr>
                <w:rFonts w:hint="cs"/>
                <w:sz w:val="28"/>
                <w:szCs w:val="28"/>
                <w:rtl/>
              </w:rPr>
            </w:pP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قصص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color w:val="FF0000"/>
                <w:sz w:val="28"/>
                <w:szCs w:val="28"/>
                <w:rtl/>
              </w:rPr>
              <w:t>الف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ليلة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وليلة،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وربما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أيضا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اصلها 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65468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5468A">
              <w:rPr>
                <w:rFonts w:cs="Arial" w:hint="cs"/>
                <w:color w:val="FF0000"/>
                <w:sz w:val="28"/>
                <w:szCs w:val="28"/>
                <w:rtl/>
              </w:rPr>
              <w:t>الهند</w:t>
            </w:r>
          </w:p>
          <w:p w:rsidR="005F3305" w:rsidRPr="005F3305" w:rsidRDefault="005F3305" w:rsidP="005F3305">
            <w:pPr>
              <w:jc w:val="right"/>
              <w:rPr>
                <w:rFonts w:hint="cs"/>
                <w:rtl/>
              </w:rPr>
            </w:pPr>
          </w:p>
        </w:tc>
      </w:tr>
      <w:tr w:rsidR="005F3305" w:rsidTr="005F3305">
        <w:tc>
          <w:tcPr>
            <w:tcW w:w="9924" w:type="dxa"/>
          </w:tcPr>
          <w:p w:rsidR="005F3305" w:rsidRDefault="00550BDC" w:rsidP="00550BDC">
            <w:pPr>
              <w:jc w:val="right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Daniel Kline, in </w:t>
            </w:r>
            <w:r w:rsidRPr="00126535">
              <w:rPr>
                <w:i/>
                <w:iCs/>
                <w:sz w:val="28"/>
                <w:szCs w:val="28"/>
              </w:rPr>
              <w:t>Medieval Literature for Children</w:t>
            </w:r>
            <w:r w:rsidRPr="00126535">
              <w:rPr>
                <w:sz w:val="28"/>
                <w:szCs w:val="28"/>
              </w:rPr>
              <w:t xml:space="preserve"> says modern and Medieval literature for children have common goals:</w:t>
            </w:r>
          </w:p>
          <w:p w:rsidR="00550BDC" w:rsidRDefault="00550BDC" w:rsidP="00550BDC">
            <w:pPr>
              <w:ind w:left="360"/>
              <w:rPr>
                <w:rFonts w:hint="cs"/>
                <w:color w:val="FF0000"/>
                <w:sz w:val="28"/>
                <w:szCs w:val="28"/>
                <w:rtl/>
              </w:rPr>
            </w:pP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يقول دانيال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كلاين،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ادب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الأطفال في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العصور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الوسطى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وادب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الاطفال في العصر الحديث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لديهم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أهداف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مشتركة</w:t>
            </w:r>
            <w:r w:rsidRPr="00E04DA3">
              <w:rPr>
                <w:color w:val="FF0000"/>
                <w:sz w:val="28"/>
                <w:szCs w:val="28"/>
              </w:rPr>
              <w:t>:</w:t>
            </w:r>
          </w:p>
          <w:p w:rsidR="00550BDC" w:rsidRDefault="00550BDC" w:rsidP="00550BDC">
            <w:pPr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>"conveying the values, attitudes, and information necessary for children and youth to survive or even advance within their cultures.</w:t>
            </w:r>
          </w:p>
          <w:p w:rsidR="00550BDC" w:rsidRPr="00E04DA3" w:rsidRDefault="00550BDC" w:rsidP="00550BDC">
            <w:pPr>
              <w:ind w:left="360"/>
              <w:rPr>
                <w:color w:val="FF0000"/>
                <w:sz w:val="28"/>
                <w:szCs w:val="28"/>
              </w:rPr>
            </w:pPr>
            <w:r w:rsidRPr="00E04DA3">
              <w:rPr>
                <w:color w:val="FF0000"/>
                <w:sz w:val="28"/>
                <w:szCs w:val="28"/>
              </w:rPr>
              <w:t>"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نقل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القيم،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والمواقف،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والمعلومات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اللازمة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للأطفال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والشباب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أجل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البقاء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أو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حتى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التقدم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داخل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ثقافاتهم</w:t>
            </w:r>
            <w:r w:rsidRPr="00E04DA3">
              <w:rPr>
                <w:color w:val="FF0000"/>
                <w:sz w:val="28"/>
                <w:szCs w:val="28"/>
              </w:rPr>
              <w:t>."</w:t>
            </w:r>
          </w:p>
          <w:p w:rsidR="00550BDC" w:rsidRPr="00550BDC" w:rsidRDefault="00550BDC" w:rsidP="00550BDC">
            <w:pPr>
              <w:ind w:left="360"/>
              <w:rPr>
                <w:color w:val="FF0000"/>
                <w:sz w:val="28"/>
                <w:szCs w:val="28"/>
              </w:rPr>
            </w:pPr>
          </w:p>
          <w:p w:rsidR="00550BDC" w:rsidRPr="00550BDC" w:rsidRDefault="00550BDC" w:rsidP="00550BDC">
            <w:pPr>
              <w:jc w:val="right"/>
              <w:rPr>
                <w:rFonts w:hint="cs"/>
                <w:rtl/>
              </w:rPr>
            </w:pPr>
          </w:p>
        </w:tc>
      </w:tr>
      <w:tr w:rsidR="005F3305" w:rsidTr="005F3305">
        <w:tc>
          <w:tcPr>
            <w:tcW w:w="9924" w:type="dxa"/>
          </w:tcPr>
          <w:p w:rsidR="00550BDC" w:rsidRDefault="00550BDC" w:rsidP="00550BDC">
            <w:pPr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" Kline divides children's literature in Europe during this time into five genres: </w:t>
            </w:r>
            <w:hyperlink r:id="rId9" w:history="1">
              <w:r w:rsidRPr="00126535">
                <w:rPr>
                  <w:rStyle w:val="Hyperlink"/>
                  <w:sz w:val="28"/>
                  <w:szCs w:val="28"/>
                </w:rPr>
                <w:t>Didactic</w:t>
              </w:r>
            </w:hyperlink>
            <w:r w:rsidRPr="00126535">
              <w:rPr>
                <w:sz w:val="28"/>
                <w:szCs w:val="28"/>
              </w:rPr>
              <w:t xml:space="preserve"> and </w:t>
            </w:r>
            <w:hyperlink r:id="rId10" w:history="1">
              <w:r w:rsidRPr="00126535">
                <w:rPr>
                  <w:rStyle w:val="Hyperlink"/>
                  <w:sz w:val="28"/>
                  <w:szCs w:val="28"/>
                </w:rPr>
                <w:t>Moral</w:t>
              </w:r>
            </w:hyperlink>
            <w:r w:rsidRPr="00126535">
              <w:rPr>
                <w:sz w:val="28"/>
                <w:szCs w:val="28"/>
              </w:rPr>
              <w:t xml:space="preserve">, </w:t>
            </w:r>
            <w:hyperlink r:id="rId11" w:history="1">
              <w:r w:rsidRPr="00126535">
                <w:rPr>
                  <w:rStyle w:val="Hyperlink"/>
                  <w:sz w:val="28"/>
                  <w:szCs w:val="28"/>
                </w:rPr>
                <w:t>Conduct</w:t>
              </w:r>
            </w:hyperlink>
            <w:r w:rsidRPr="00126535">
              <w:rPr>
                <w:sz w:val="28"/>
                <w:szCs w:val="28"/>
              </w:rPr>
              <w:t xml:space="preserve">-related, Educational, </w:t>
            </w:r>
            <w:hyperlink r:id="rId12" w:history="1">
              <w:r w:rsidRPr="00126535">
                <w:rPr>
                  <w:rStyle w:val="Hyperlink"/>
                  <w:sz w:val="28"/>
                  <w:szCs w:val="28"/>
                </w:rPr>
                <w:t>Religious</w:t>
              </w:r>
            </w:hyperlink>
            <w:r w:rsidRPr="00126535">
              <w:rPr>
                <w:sz w:val="28"/>
                <w:szCs w:val="28"/>
              </w:rPr>
              <w:t xml:space="preserve">, and Popular. </w:t>
            </w:r>
          </w:p>
          <w:p w:rsidR="005F3305" w:rsidRPr="00550BDC" w:rsidRDefault="00550BDC" w:rsidP="00550BDC">
            <w:pPr>
              <w:rPr>
                <w:rFonts w:hint="cs"/>
                <w:rtl/>
              </w:rPr>
            </w:pP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كلاين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يقسم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أدب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أوروبا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خلال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هذه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الفترة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إلى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خمسة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أنواع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: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التعليمي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والأخلاقي،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السلوك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المتصل والتعليمية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والدينية،</w:t>
            </w:r>
            <w:r w:rsidRPr="00E04DA3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E04DA3">
              <w:rPr>
                <w:rFonts w:cs="Arial" w:hint="cs"/>
                <w:color w:val="FF0000"/>
                <w:sz w:val="28"/>
                <w:szCs w:val="28"/>
                <w:rtl/>
              </w:rPr>
              <w:t>والشعبية</w:t>
            </w:r>
            <w:r w:rsidRPr="00E04DA3">
              <w:rPr>
                <w:color w:val="FF0000"/>
                <w:sz w:val="28"/>
                <w:szCs w:val="28"/>
              </w:rPr>
              <w:t>.</w:t>
            </w:r>
          </w:p>
        </w:tc>
      </w:tr>
      <w:tr w:rsidR="005F3305" w:rsidTr="005F3305">
        <w:tc>
          <w:tcPr>
            <w:tcW w:w="9924" w:type="dxa"/>
          </w:tcPr>
          <w:p w:rsidR="00550BDC" w:rsidRDefault="00550BDC" w:rsidP="00550BDC">
            <w:pPr>
              <w:jc w:val="right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, </w:t>
            </w:r>
            <w:hyperlink r:id="rId13" w:history="1">
              <w:r w:rsidRPr="00126535">
                <w:rPr>
                  <w:rStyle w:val="Hyperlink"/>
                  <w:sz w:val="28"/>
                  <w:szCs w:val="28"/>
                </w:rPr>
                <w:t>William Caxton</w:t>
              </w:r>
            </w:hyperlink>
            <w:r w:rsidRPr="00126535">
              <w:rPr>
                <w:sz w:val="28"/>
                <w:szCs w:val="28"/>
              </w:rPr>
              <w:t xml:space="preserve"> published </w:t>
            </w:r>
            <w:hyperlink r:id="rId14" w:history="1">
              <w:r w:rsidRPr="00126535">
                <w:rPr>
                  <w:rStyle w:val="Hyperlink"/>
                  <w:sz w:val="28"/>
                  <w:szCs w:val="28"/>
                </w:rPr>
                <w:t>Aesop's Fables</w:t>
              </w:r>
            </w:hyperlink>
            <w:r w:rsidRPr="00126535">
              <w:rPr>
                <w:sz w:val="28"/>
                <w:szCs w:val="28"/>
              </w:rPr>
              <w:t xml:space="preserve">, followed by </w:t>
            </w:r>
            <w:hyperlink r:id="rId15" w:history="1">
              <w:r w:rsidRPr="00126535">
                <w:rPr>
                  <w:rStyle w:val="Hyperlink"/>
                  <w:i/>
                  <w:iCs/>
                  <w:sz w:val="28"/>
                  <w:szCs w:val="28"/>
                </w:rPr>
                <w:t xml:space="preserve">Le </w:t>
              </w:r>
            </w:hyperlink>
            <w:hyperlink r:id="rId16" w:history="1">
              <w:proofErr w:type="spellStart"/>
              <w:r w:rsidRPr="00126535">
                <w:rPr>
                  <w:rStyle w:val="Hyperlink"/>
                  <w:i/>
                  <w:iCs/>
                  <w:sz w:val="28"/>
                  <w:szCs w:val="28"/>
                </w:rPr>
                <w:t>Morte</w:t>
              </w:r>
              <w:proofErr w:type="spellEnd"/>
            </w:hyperlink>
            <w:hyperlink r:id="rId17" w:history="1">
              <w:r w:rsidRPr="00126535">
                <w:rPr>
                  <w:rStyle w:val="Hyperlink"/>
                  <w:i/>
                  <w:iCs/>
                  <w:sz w:val="28"/>
                  <w:szCs w:val="28"/>
                </w:rPr>
                <w:t xml:space="preserve"> </w:t>
              </w:r>
            </w:hyperlink>
            <w:hyperlink r:id="rId18" w:history="1">
              <w:proofErr w:type="spellStart"/>
              <w:r w:rsidRPr="00126535">
                <w:rPr>
                  <w:rStyle w:val="Hyperlink"/>
                  <w:i/>
                  <w:iCs/>
                  <w:sz w:val="28"/>
                  <w:szCs w:val="28"/>
                </w:rPr>
                <w:t>d'Arthur</w:t>
              </w:r>
              <w:proofErr w:type="spellEnd"/>
            </w:hyperlink>
            <w:r w:rsidRPr="00126535">
              <w:rPr>
                <w:sz w:val="28"/>
                <w:szCs w:val="28"/>
              </w:rPr>
              <w:t xml:space="preserve"> in 1485</w:t>
            </w:r>
          </w:p>
          <w:p w:rsidR="00550BDC" w:rsidRPr="00676ACF" w:rsidRDefault="00550BDC" w:rsidP="00550BDC">
            <w:pPr>
              <w:ind w:left="360"/>
              <w:rPr>
                <w:color w:val="FF0000"/>
                <w:sz w:val="28"/>
                <w:szCs w:val="28"/>
              </w:rPr>
            </w:pP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نشر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وليام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كاكستون</w:t>
            </w:r>
            <w:proofErr w:type="spellEnd"/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أساطير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إيسوب</w:t>
            </w:r>
            <w:proofErr w:type="spellEnd"/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،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تليها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لو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مورتي</w:t>
            </w:r>
            <w:proofErr w:type="spellEnd"/>
            <w:r w:rsidRPr="00676ACF">
              <w:rPr>
                <w:rFonts w:cs="Arial"/>
                <w:color w:val="FF0000"/>
                <w:sz w:val="28"/>
                <w:szCs w:val="28"/>
              </w:rPr>
              <w:t xml:space="preserve"> D'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آرثر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676ACF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676ACF">
              <w:rPr>
                <w:rFonts w:cs="Arial"/>
                <w:color w:val="FF0000"/>
                <w:sz w:val="28"/>
                <w:szCs w:val="28"/>
                <w:rtl/>
              </w:rPr>
              <w:t xml:space="preserve"> 1485</w:t>
            </w:r>
            <w:r w:rsidRPr="00676ACF">
              <w:rPr>
                <w:rFonts w:cs="Arial"/>
                <w:color w:val="FF0000"/>
                <w:sz w:val="28"/>
                <w:szCs w:val="28"/>
              </w:rPr>
              <w:t>.</w:t>
            </w:r>
          </w:p>
          <w:p w:rsidR="00550BDC" w:rsidRPr="00550BDC" w:rsidRDefault="00550BDC" w:rsidP="00550BDC">
            <w:pPr>
              <w:jc w:val="right"/>
              <w:rPr>
                <w:rFonts w:hint="cs"/>
                <w:rtl/>
              </w:rPr>
            </w:pPr>
          </w:p>
        </w:tc>
      </w:tr>
      <w:tr w:rsidR="005F3305" w:rsidTr="005F3305">
        <w:tc>
          <w:tcPr>
            <w:tcW w:w="9924" w:type="dxa"/>
          </w:tcPr>
          <w:p w:rsidR="00550BDC" w:rsidRDefault="00550BDC" w:rsidP="00550BDC">
            <w:pPr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hyperlink r:id="rId19" w:history="1">
              <w:r w:rsidRPr="00126535">
                <w:rPr>
                  <w:rStyle w:val="Hyperlink"/>
                  <w:sz w:val="28"/>
                  <w:szCs w:val="28"/>
                </w:rPr>
                <w:t>Catherine the Great</w:t>
              </w:r>
            </w:hyperlink>
            <w:r w:rsidRPr="00126535">
              <w:rPr>
                <w:sz w:val="28"/>
                <w:szCs w:val="28"/>
              </w:rPr>
              <w:t xml:space="preserve"> wrote </w:t>
            </w:r>
            <w:hyperlink r:id="rId20" w:history="1">
              <w:r w:rsidRPr="00126535">
                <w:rPr>
                  <w:rStyle w:val="Hyperlink"/>
                  <w:sz w:val="28"/>
                  <w:szCs w:val="28"/>
                </w:rPr>
                <w:t>allegories</w:t>
              </w:r>
            </w:hyperlink>
            <w:r w:rsidRPr="00126535">
              <w:rPr>
                <w:sz w:val="28"/>
                <w:szCs w:val="28"/>
              </w:rPr>
              <w:t xml:space="preserve"> for children, and during her reign, </w:t>
            </w:r>
            <w:hyperlink r:id="rId21" w:history="1">
              <w:r w:rsidRPr="00126535">
                <w:rPr>
                  <w:rStyle w:val="Hyperlink"/>
                  <w:sz w:val="28"/>
                  <w:szCs w:val="28"/>
                </w:rPr>
                <w:t xml:space="preserve">Nikolai </w:t>
              </w:r>
            </w:hyperlink>
            <w:hyperlink r:id="rId22" w:history="1">
              <w:proofErr w:type="spellStart"/>
              <w:r w:rsidRPr="00126535">
                <w:rPr>
                  <w:rStyle w:val="Hyperlink"/>
                  <w:sz w:val="28"/>
                  <w:szCs w:val="28"/>
                </w:rPr>
                <w:t>Novikov</w:t>
              </w:r>
              <w:proofErr w:type="spellEnd"/>
            </w:hyperlink>
            <w:r w:rsidRPr="00126535">
              <w:rPr>
                <w:sz w:val="28"/>
                <w:szCs w:val="28"/>
              </w:rPr>
              <w:t xml:space="preserve"> started the first juvenile magazine in Russia. </w:t>
            </w:r>
          </w:p>
          <w:p w:rsidR="00550BDC" w:rsidRDefault="00550BDC" w:rsidP="00550BDC">
            <w:pPr>
              <w:ind w:left="360"/>
              <w:rPr>
                <w:rFonts w:hint="cs"/>
                <w:color w:val="FF0000"/>
                <w:sz w:val="28"/>
                <w:szCs w:val="28"/>
                <w:rtl/>
              </w:rPr>
            </w:pP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كاترين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العظمى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كتبت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الرموز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للأطفال،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وخلال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فترة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حكمها،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أسس اول 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مجلة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للأحداث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روسيا هو نيكولاي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نوفيكوف</w:t>
            </w:r>
            <w:proofErr w:type="spellEnd"/>
            <w:r w:rsidRPr="003A68A1">
              <w:rPr>
                <w:color w:val="FF0000"/>
                <w:sz w:val="28"/>
                <w:szCs w:val="28"/>
              </w:rPr>
              <w:t>.</w:t>
            </w:r>
          </w:p>
          <w:p w:rsidR="00550BDC" w:rsidRPr="00550BDC" w:rsidRDefault="00550BDC" w:rsidP="00550BDC">
            <w:pPr>
              <w:jc w:val="right"/>
              <w:rPr>
                <w:rFonts w:hint="cs"/>
                <w:rtl/>
              </w:rPr>
            </w:pPr>
            <w:r w:rsidRPr="00126535">
              <w:rPr>
                <w:sz w:val="28"/>
                <w:szCs w:val="28"/>
              </w:rPr>
              <w:t>1719 saw the publication of</w:t>
            </w:r>
            <w:r>
              <w:rPr>
                <w:sz w:val="28"/>
                <w:szCs w:val="28"/>
              </w:rPr>
              <w:t xml:space="preserve"> </w:t>
            </w:r>
            <w:hyperlink r:id="rId23" w:history="1">
              <w:r w:rsidRPr="00126535">
                <w:rPr>
                  <w:rStyle w:val="Hyperlink"/>
                  <w:i/>
                  <w:iCs/>
                  <w:sz w:val="28"/>
                  <w:szCs w:val="28"/>
                </w:rPr>
                <w:t>Robinson Crusoe</w:t>
              </w:r>
            </w:hyperlink>
            <w:r w:rsidRPr="00126535">
              <w:rPr>
                <w:sz w:val="28"/>
                <w:szCs w:val="28"/>
              </w:rPr>
              <w:t xml:space="preserve"> by </w:t>
            </w:r>
            <w:hyperlink r:id="rId24" w:history="1">
              <w:proofErr w:type="spellStart"/>
              <w:r w:rsidRPr="00126535">
                <w:rPr>
                  <w:rStyle w:val="Hyperlink"/>
                  <w:sz w:val="28"/>
                  <w:szCs w:val="28"/>
                </w:rPr>
                <w:t>Danial</w:t>
              </w:r>
              <w:proofErr w:type="spellEnd"/>
            </w:hyperlink>
            <w:hyperlink r:id="rId25" w:history="1">
              <w:r w:rsidRPr="00126535">
                <w:rPr>
                  <w:rStyle w:val="Hyperlink"/>
                  <w:sz w:val="28"/>
                  <w:szCs w:val="28"/>
                </w:rPr>
                <w:t xml:space="preserve"> Defoe</w:t>
              </w:r>
            </w:hyperlink>
            <w:r w:rsidRPr="00126535">
              <w:rPr>
                <w:sz w:val="28"/>
                <w:szCs w:val="28"/>
              </w:rPr>
              <w:t xml:space="preserve">, an English </w:t>
            </w:r>
            <w:hyperlink r:id="rId26" w:history="1">
              <w:r w:rsidRPr="00126535">
                <w:rPr>
                  <w:rStyle w:val="Hyperlink"/>
                  <w:sz w:val="28"/>
                  <w:szCs w:val="28"/>
                </w:rPr>
                <w:t>Puritan</w:t>
              </w:r>
            </w:hyperlink>
          </w:p>
          <w:p w:rsidR="00550BDC" w:rsidRPr="003A68A1" w:rsidRDefault="00550BDC" w:rsidP="00550BDC">
            <w:pPr>
              <w:ind w:left="360"/>
              <w:jc w:val="right"/>
              <w:rPr>
                <w:rFonts w:hint="cs"/>
                <w:color w:val="FF0000"/>
                <w:sz w:val="28"/>
                <w:szCs w:val="28"/>
                <w:rtl/>
              </w:rPr>
            </w:pPr>
          </w:p>
          <w:p w:rsidR="00550BDC" w:rsidRPr="00550BDC" w:rsidRDefault="00550BDC" w:rsidP="00550BDC">
            <w:pPr>
              <w:rPr>
                <w:rFonts w:hint="cs"/>
                <w:rtl/>
              </w:rPr>
            </w:pPr>
            <w:r w:rsidRPr="003A68A1">
              <w:rPr>
                <w:color w:val="FF0000"/>
                <w:sz w:val="28"/>
                <w:szCs w:val="28"/>
              </w:rPr>
              <w:t xml:space="preserve">1719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شهدت 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نشر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color w:val="FF0000"/>
                <w:sz w:val="28"/>
                <w:szCs w:val="28"/>
                <w:rtl/>
              </w:rPr>
              <w:t>ر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وبنسون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كروزو</w:t>
            </w:r>
            <w:proofErr w:type="spellEnd"/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بواسطة دانيال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ديفو</w:t>
            </w:r>
            <w:proofErr w:type="spellEnd"/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،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وهو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البروتستانتية</w:t>
            </w:r>
            <w:r w:rsidRPr="003A68A1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A68A1">
              <w:rPr>
                <w:rFonts w:cs="Arial" w:hint="cs"/>
                <w:color w:val="FF0000"/>
                <w:sz w:val="28"/>
                <w:szCs w:val="28"/>
                <w:rtl/>
              </w:rPr>
              <w:t>الإنجليزية</w:t>
            </w:r>
          </w:p>
        </w:tc>
      </w:tr>
      <w:tr w:rsidR="00550BDC" w:rsidTr="005F3305">
        <w:tc>
          <w:tcPr>
            <w:tcW w:w="9924" w:type="dxa"/>
          </w:tcPr>
          <w:p w:rsidR="00550BDC" w:rsidRDefault="00550BDC" w:rsidP="00550BDC">
            <w:pPr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Rousseau's ideas also had great influence in Germany. Those ideas developed into </w:t>
            </w:r>
            <w:hyperlink r:id="rId27" w:history="1">
              <w:r w:rsidRPr="00126535">
                <w:rPr>
                  <w:rStyle w:val="Hyperlink"/>
                  <w:sz w:val="28"/>
                  <w:szCs w:val="28"/>
                </w:rPr>
                <w:t xml:space="preserve">German </w:t>
              </w:r>
            </w:hyperlink>
            <w:hyperlink r:id="rId28" w:history="1">
              <w:proofErr w:type="spellStart"/>
              <w:r w:rsidRPr="00126535">
                <w:rPr>
                  <w:rStyle w:val="Hyperlink"/>
                  <w:sz w:val="28"/>
                  <w:szCs w:val="28"/>
                </w:rPr>
                <w:t>Philanthropism</w:t>
              </w:r>
              <w:proofErr w:type="spellEnd"/>
            </w:hyperlink>
            <w:r w:rsidRPr="00126535">
              <w:rPr>
                <w:sz w:val="28"/>
                <w:szCs w:val="28"/>
              </w:rPr>
              <w:t xml:space="preserve">, a movement concerned with reforming both education and literature for children. </w:t>
            </w:r>
          </w:p>
          <w:p w:rsidR="00550BDC" w:rsidRDefault="00550BDC" w:rsidP="00596516">
            <w:pPr>
              <w:ind w:left="360"/>
              <w:rPr>
                <w:rFonts w:hint="cs"/>
                <w:rtl/>
              </w:rPr>
            </w:pP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أفكار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روسو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أيضا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لها تأثير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كبير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ألمانيا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.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هذه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الأفكار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تطورت</w:t>
            </w:r>
            <w:r w:rsidRPr="003C01FE">
              <w:rPr>
                <w:rFonts w:hint="cs"/>
                <w:color w:val="FF0000"/>
                <w:sz w:val="28"/>
                <w:szCs w:val="28"/>
                <w:rtl/>
              </w:rPr>
              <w:t xml:space="preserve"> من الحركة </w:t>
            </w:r>
            <w:r w:rsidRPr="003C01FE">
              <w:rPr>
                <w:color w:val="FF0000"/>
                <w:sz w:val="28"/>
                <w:szCs w:val="28"/>
              </w:rPr>
              <w:t xml:space="preserve"> </w:t>
            </w:r>
            <w:r w:rsidRPr="003C01FE">
              <w:rPr>
                <w:rFonts w:hint="cs"/>
                <w:color w:val="FF0000"/>
                <w:sz w:val="28"/>
                <w:szCs w:val="28"/>
                <w:rtl/>
              </w:rPr>
              <w:t>الانسانية</w:t>
            </w:r>
            <w:r w:rsidRPr="003C01FE">
              <w:rPr>
                <w:color w:val="FF0000"/>
                <w:sz w:val="28"/>
                <w:szCs w:val="28"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الألمانية،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وهي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حركة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إصلاح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تهتم بكل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التعليم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والادب</w:t>
            </w:r>
            <w:r w:rsidRPr="003C01FE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C01FE">
              <w:rPr>
                <w:rFonts w:cs="Arial" w:hint="cs"/>
                <w:color w:val="FF0000"/>
                <w:sz w:val="28"/>
                <w:szCs w:val="28"/>
                <w:rtl/>
              </w:rPr>
              <w:t>للأطفال</w:t>
            </w:r>
          </w:p>
          <w:p w:rsidR="00596516" w:rsidRDefault="00596516" w:rsidP="00596516">
            <w:pPr>
              <w:ind w:left="360"/>
              <w:rPr>
                <w:rFonts w:hint="cs"/>
                <w:rtl/>
              </w:rPr>
            </w:pPr>
          </w:p>
        </w:tc>
      </w:tr>
      <w:tr w:rsidR="00596516" w:rsidTr="005F3305">
        <w:tc>
          <w:tcPr>
            <w:tcW w:w="9924" w:type="dxa"/>
          </w:tcPr>
          <w:p w:rsidR="00596516" w:rsidRDefault="00596516" w:rsidP="00596516">
            <w:pPr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>the history of European children's literature was largely written in Germany".</w:t>
            </w:r>
          </w:p>
          <w:p w:rsidR="00596516" w:rsidRPr="00596516" w:rsidRDefault="00596516" w:rsidP="00596516">
            <w:pPr>
              <w:bidi w:val="0"/>
              <w:ind w:left="360"/>
              <w:rPr>
                <w:color w:val="FF0000"/>
                <w:sz w:val="28"/>
                <w:szCs w:val="28"/>
              </w:rPr>
            </w:pPr>
          </w:p>
          <w:p w:rsidR="00596516" w:rsidRPr="00126535" w:rsidRDefault="00596516" w:rsidP="00596516">
            <w:pPr>
              <w:bidi w:val="0"/>
              <w:ind w:left="360"/>
              <w:jc w:val="right"/>
              <w:rPr>
                <w:rFonts w:hint="cs"/>
                <w:sz w:val="28"/>
                <w:szCs w:val="28"/>
                <w:rtl/>
              </w:rPr>
            </w:pPr>
            <w:r w:rsidRPr="00596516">
              <w:rPr>
                <w:rFonts w:hint="cs"/>
                <w:color w:val="FF0000"/>
                <w:sz w:val="28"/>
                <w:szCs w:val="28"/>
                <w:rtl/>
              </w:rPr>
              <w:t>تاريخ ادب الاطفال في اور</w:t>
            </w:r>
            <w:r w:rsidR="00062B26">
              <w:rPr>
                <w:rFonts w:hint="cs"/>
                <w:color w:val="FF0000"/>
                <w:sz w:val="28"/>
                <w:szCs w:val="28"/>
                <w:rtl/>
              </w:rPr>
              <w:t>و</w:t>
            </w:r>
            <w:r w:rsidRPr="00596516">
              <w:rPr>
                <w:rFonts w:hint="cs"/>
                <w:color w:val="FF0000"/>
                <w:sz w:val="28"/>
                <w:szCs w:val="28"/>
                <w:rtl/>
              </w:rPr>
              <w:t>با كان مكتوب بشكل كبير في الماني</w:t>
            </w:r>
            <w:bookmarkStart w:id="0" w:name="_GoBack"/>
            <w:bookmarkEnd w:id="0"/>
            <w:r w:rsidRPr="00596516">
              <w:rPr>
                <w:rFonts w:hint="cs"/>
                <w:color w:val="FF0000"/>
                <w:sz w:val="28"/>
                <w:szCs w:val="28"/>
                <w:rtl/>
              </w:rPr>
              <w:t>ا</w:t>
            </w:r>
          </w:p>
        </w:tc>
      </w:tr>
    </w:tbl>
    <w:p w:rsidR="0046172D" w:rsidRDefault="0046172D">
      <w:pPr>
        <w:rPr>
          <w:rFonts w:hint="cs"/>
        </w:rPr>
      </w:pPr>
    </w:p>
    <w:sectPr w:rsidR="0046172D" w:rsidSect="00062B26">
      <w:pgSz w:w="11906" w:h="16838"/>
      <w:pgMar w:top="1440" w:right="1800" w:bottom="1440" w:left="1800" w:header="708" w:footer="708" w:gutter="0"/>
      <w:pgBorders w:offsetFrom="page">
        <w:top w:val="thinThickSmallGap" w:sz="12" w:space="24" w:color="943634" w:themeColor="accent2" w:themeShade="BF"/>
        <w:left w:val="thinThickSmallGap" w:sz="12" w:space="24" w:color="943634" w:themeColor="accent2" w:themeShade="BF"/>
        <w:bottom w:val="thickThinSmallGap" w:sz="12" w:space="24" w:color="943634" w:themeColor="accent2" w:themeShade="BF"/>
        <w:right w:val="thickThinSmallGap" w:sz="12" w:space="24" w:color="943634" w:themeColor="accent2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E1AC5"/>
    <w:multiLevelType w:val="hybridMultilevel"/>
    <w:tmpl w:val="485EAA7C"/>
    <w:lvl w:ilvl="0" w:tplc="4BA0B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7AFA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02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DC5D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2EB7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CA7B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DEC1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F655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C684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305"/>
    <w:rsid w:val="00062B26"/>
    <w:rsid w:val="0046172D"/>
    <w:rsid w:val="00550BDC"/>
    <w:rsid w:val="00596516"/>
    <w:rsid w:val="005F3305"/>
    <w:rsid w:val="00A3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5F330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F33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5F330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F33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India" TargetMode="External"/><Relationship Id="rId13" Type="http://schemas.openxmlformats.org/officeDocument/2006/relationships/hyperlink" Target="http://en.wikipedia.org/wiki/William_Caxton" TargetMode="External"/><Relationship Id="rId18" Type="http://schemas.openxmlformats.org/officeDocument/2006/relationships/hyperlink" Target="http://en.wikipedia.org/wiki/Le_Morte_d%27Arthur" TargetMode="External"/><Relationship Id="rId26" Type="http://schemas.openxmlformats.org/officeDocument/2006/relationships/hyperlink" Target="http://en.wikipedia.org/wiki/Puritan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en.wikipedia.org/wiki/Nikolai_Novikov" TargetMode="External"/><Relationship Id="rId7" Type="http://schemas.openxmlformats.org/officeDocument/2006/relationships/hyperlink" Target="http://en.wikipedia.org/wiki/Panchatantra" TargetMode="External"/><Relationship Id="rId12" Type="http://schemas.openxmlformats.org/officeDocument/2006/relationships/hyperlink" Target="http://en.wikipedia.org/wiki/Religious_book" TargetMode="External"/><Relationship Id="rId17" Type="http://schemas.openxmlformats.org/officeDocument/2006/relationships/hyperlink" Target="http://en.wikipedia.org/wiki/Le_Morte_d%27Arthur" TargetMode="External"/><Relationship Id="rId25" Type="http://schemas.openxmlformats.org/officeDocument/2006/relationships/hyperlink" Target="http://en.wikipedia.org/wiki/Danial_Defoe" TargetMode="External"/><Relationship Id="rId2" Type="http://schemas.openxmlformats.org/officeDocument/2006/relationships/styles" Target="styles.xml"/><Relationship Id="rId16" Type="http://schemas.openxmlformats.org/officeDocument/2006/relationships/hyperlink" Target="http://en.wikipedia.org/wiki/Le_Morte_d%27Arthur" TargetMode="External"/><Relationship Id="rId20" Type="http://schemas.openxmlformats.org/officeDocument/2006/relationships/hyperlink" Target="http://en.wikipedia.org/wiki/Allegory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Folklore" TargetMode="External"/><Relationship Id="rId11" Type="http://schemas.openxmlformats.org/officeDocument/2006/relationships/hyperlink" Target="http://en.wikipedia.org/wiki/Conduct_book" TargetMode="External"/><Relationship Id="rId24" Type="http://schemas.openxmlformats.org/officeDocument/2006/relationships/hyperlink" Target="http://en.wikipedia.org/wiki/Danial_Defo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n.wikipedia.org/wiki/Le_Morte_d%27Arthur" TargetMode="External"/><Relationship Id="rId23" Type="http://schemas.openxmlformats.org/officeDocument/2006/relationships/hyperlink" Target="http://en.wikipedia.org/wiki/Robinson_Crusoe" TargetMode="External"/><Relationship Id="rId28" Type="http://schemas.openxmlformats.org/officeDocument/2006/relationships/hyperlink" Target="http://en.wikipedia.org/wiki/Philanthropinum" TargetMode="External"/><Relationship Id="rId10" Type="http://schemas.openxmlformats.org/officeDocument/2006/relationships/hyperlink" Target="http://en.wikipedia.org/wiki/Morality" TargetMode="External"/><Relationship Id="rId19" Type="http://schemas.openxmlformats.org/officeDocument/2006/relationships/hyperlink" Target="http://en.wikipedia.org/wiki/Catherine_the_Grea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.wikipedia.org/wiki/Didactic" TargetMode="External"/><Relationship Id="rId14" Type="http://schemas.openxmlformats.org/officeDocument/2006/relationships/hyperlink" Target="http://en.wikipedia.org/wiki/Aesop%27s_Fables" TargetMode="External"/><Relationship Id="rId22" Type="http://schemas.openxmlformats.org/officeDocument/2006/relationships/hyperlink" Target="http://en.wikipedia.org/wiki/Nikolai_Novikov" TargetMode="External"/><Relationship Id="rId27" Type="http://schemas.openxmlformats.org/officeDocument/2006/relationships/hyperlink" Target="http://en.wikipedia.org/wiki/Philanthropinu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2013-12-24T14:13:00Z</dcterms:created>
  <dcterms:modified xsi:type="dcterms:W3CDTF">2013-12-24T14:51:00Z</dcterms:modified>
</cp:coreProperties>
</file>