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>
  <w:body>
    <w:p>
      <w:pPr>
        <w:numPr>
          <w:ilvl w:val="0"/>
          <w:numId w:val="0"/>
        </w:numPr>
        <w:jc w:val="center"/>
        <w:spacing w:lineRule="auto" w:line="259" w:after="160"/>
        <w:ind w:left="0" w:hanging="0"/>
        <w:rPr>
          <w:rtl/>
          <w:i/>
          <w:b w:val="1"/>
          <w:color w:val="E80F61"/>
          <w:sz w:val="40"/>
          <w:szCs w:val="40"/>
          <w:u w:val="thick"/>
          <w:rFonts w:ascii="Times New Roman" w:eastAsia="Times New Roman" w:hAnsi="Times New Roman" w:hint="default"/>
        </w:rPr>
        <w:wordWrap w:val="off"/>
      </w:pPr>
      <w:r>
        <w:rPr>
          <w:rtl/>
          <w:i/>
          <w:b w:val="1"/>
          <w:color w:val="E80F61"/>
          <w:sz w:val="40"/>
          <w:szCs w:val="40"/>
          <w:u w:val="thick"/>
          <w:rFonts w:ascii="Times New Roman" w:eastAsia="Times New Roman" w:hAnsi="Times New Roman" w:hint="default"/>
        </w:rPr>
        <w:t xml:space="preserve">شخصيات المحاضرة1, 2, 3, 4</w:t>
      </w:r>
    </w:p>
    <w:p>
      <w:pPr>
        <w:numPr>
          <w:ilvl w:val="0"/>
          <w:numId w:val="0"/>
        </w:numPr>
        <w:jc w:val="center"/>
        <w:spacing w:lineRule="auto" w:line="259" w:after="160"/>
        <w:ind w:left="0" w:hanging="0"/>
        <w:rPr>
          <w:i/>
          <w:b w:val="1"/>
          <w:color w:val="E80F61"/>
          <w:sz w:val="40"/>
          <w:szCs w:val="40"/>
          <w:u w:val="thick"/>
          <w:rFonts w:ascii="Times New Roman" w:eastAsia="Times New Roman" w:hAnsi="Times New Roman" w:hint="default"/>
        </w:rPr>
        <w:wordWrap w:val="off"/>
      </w:pPr>
      <w:r>
        <w:rPr>
          <w:rtl/>
          <w:i/>
          <w:b w:val="1"/>
          <w:color w:val="E80F61"/>
          <w:sz w:val="40"/>
          <w:szCs w:val="40"/>
          <w:u w:val="thick"/>
          <w:rFonts w:ascii="Times New Roman" w:eastAsia="Times New Roman" w:hAnsi="Times New Roman" w:hint="default"/>
        </w:rPr>
        <w:t>تجميع</w:t>
      </w:r>
      <w:r>
        <w:rPr>
          <w:i/>
          <w:b w:val="1"/>
          <w:color w:val="E80F61"/>
          <w:sz w:val="40"/>
          <w:szCs w:val="40"/>
          <w:u w:val="thick"/>
          <w:rFonts w:ascii="Times New Roman" w:eastAsia="Times New Roman" w:hAnsi="Times New Roman" w:hint="default"/>
        </w:rPr>
        <w:t>Nonee</w:t>
      </w:r>
    </w:p>
    <w:p>
      <w:pPr>
        <w:numPr>
          <w:ilvl w:val="0"/>
          <w:numId w:val="0"/>
        </w:numPr>
        <w:jc w:val="center"/>
        <w:spacing w:lineRule="auto" w:line="259" w:after="160"/>
        <w:ind w:left="0" w:hanging="0"/>
        <w:rPr>
          <w:i/>
          <w:b w:val="1"/>
          <w:color w:val="E80F61"/>
          <w:sz w:val="40"/>
          <w:szCs w:val="40"/>
          <w:u w:val="thick"/>
          <w:rFonts w:ascii="Times New Roman" w:eastAsia="Times New Roman" w:hAnsi="Times New Roman" w:hint="default"/>
        </w:rPr>
        <w:wordWrap w:val="off"/>
      </w:pPr>
      <w:r>
        <w:rPr>
          <w:rtl/>
          <w:i/>
          <w:b w:val="1"/>
          <w:color w:val="E80F61"/>
          <w:sz w:val="40"/>
          <w:szCs w:val="40"/>
          <w:u w:val="thick"/>
          <w:rFonts w:ascii="Times New Roman" w:eastAsia="Times New Roman" w:hAnsi="Times New Roman" w:hint="default"/>
        </w:rPr>
        <w:t>شرح</w:t>
      </w:r>
      <w:r>
        <w:rPr>
          <w:i/>
          <w:b w:val="1"/>
          <w:color w:val="E80F61"/>
          <w:sz w:val="40"/>
          <w:szCs w:val="40"/>
          <w:u w:val="thick"/>
          <w:rFonts w:ascii="Times New Roman" w:eastAsia="Times New Roman" w:hAnsi="Times New Roman" w:hint="default"/>
        </w:rPr>
        <w:t>Nonee</w:t>
      </w:r>
    </w:p>
    <w:p>
      <w:pPr>
        <w:numPr>
          <w:ilvl w:val="0"/>
          <w:numId w:val="0"/>
        </w:numPr>
        <w:jc w:val="center"/>
        <w:spacing w:lineRule="auto" w:line="259" w:after="160"/>
        <w:ind w:left="0" w:hanging="0"/>
        <w:rPr>
          <w:rtl/>
          <w:i/>
          <w:b w:val="1"/>
          <w:color w:val="E80F61"/>
          <w:sz w:val="40"/>
          <w:szCs w:val="40"/>
          <w:u w:val="thick"/>
          <w:rFonts w:ascii="Times New Roman" w:eastAsia="Times New Roman" w:hAnsi="Times New Roman" w:hint="default"/>
        </w:rPr>
        <w:wordWrap w:val="off"/>
      </w:pPr>
      <w:r>
        <w:rPr>
          <w:rtl/>
          <w:i/>
          <w:b w:val="1"/>
          <w:color w:val="E80F61"/>
          <w:sz w:val="40"/>
          <w:szCs w:val="40"/>
          <w:u w:val="thick"/>
          <w:rFonts w:ascii="Times New Roman" w:eastAsia="Times New Roman" w:hAnsi="Times New Roman" w:hint="default"/>
        </w:rPr>
        <w:t xml:space="preserve">وكبرياء مستعار من شرح</w:t>
      </w:r>
    </w:p>
    <w:p>
      <w:pPr>
        <w:numPr>
          <w:ilvl w:val="0"/>
          <w:numId w:val="0"/>
        </w:numPr>
        <w:jc w:val="center"/>
        <w:spacing w:lineRule="auto" w:line="259" w:after="160"/>
        <w:ind w:left="0" w:hanging="0"/>
        <w:rPr>
          <w:rtl/>
          <w:i/>
          <w:b w:val="1"/>
          <w:color w:val="E80F61"/>
          <w:sz w:val="40"/>
          <w:szCs w:val="40"/>
          <w:u w:val="thick"/>
          <w:rFonts w:ascii="Times New Roman" w:eastAsia="Times New Roman" w:hAnsi="Times New Roman" w:hint="default"/>
        </w:rPr>
        <w:wordWrap w:val="off"/>
      </w:pPr>
      <w:r>
        <w:rPr>
          <w:rtl/>
          <w:i/>
          <w:b w:val="1"/>
          <w:color w:val="E80F61"/>
          <w:sz w:val="40"/>
          <w:szCs w:val="40"/>
          <w:u w:val="thick"/>
          <w:rFonts w:ascii="Times New Roman" w:eastAsia="Times New Roman" w:hAnsi="Times New Roman" w:hint="default"/>
        </w:rPr>
        <w:t xml:space="preserve">انذر داي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t xml:space="preserve">Captain John Smith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t>Works: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t xml:space="preserve">1- the first American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t xml:space="preserve">2- wrote The General Historie of Virginia, New England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t xml:space="preserve">3- the Summer Isles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t>Date: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t>1624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0000"/>
          <w:sz w:val="32"/>
          <w:szCs w:val="32"/>
          <w:rFonts w:ascii="Times New Roman" w:eastAsia="Times New Roman" w:hAnsi="Times New Roman" w:hint="default"/>
        </w:rPr>
        <w:t xml:space="preserve">Nicholas Noyes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0000"/>
          <w:sz w:val="32"/>
          <w:szCs w:val="32"/>
          <w:rFonts w:ascii="Times New Roman" w:eastAsia="Times New Roman" w:hAnsi="Times New Roman" w:hint="default"/>
        </w:rPr>
        <w:t>(Poet)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0000"/>
          <w:sz w:val="32"/>
          <w:szCs w:val="32"/>
          <w:rFonts w:ascii="Times New Roman" w:eastAsia="Times New Roman" w:hAnsi="Times New Roman" w:hint="default"/>
        </w:rPr>
        <w:t>Works: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0000"/>
          <w:sz w:val="32"/>
          <w:szCs w:val="32"/>
          <w:rFonts w:ascii="Times New Roman" w:eastAsia="Times New Roman" w:hAnsi="Times New Roman" w:hint="default"/>
        </w:rPr>
        <w:t xml:space="preserve">wrote Doggerel verse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Michael Wiggleworth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>Works: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was known for his best selling poem The Day of Doom Michael </w:t>
      </w:r>
      <w:r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t xml:space="preserve">Wiggleworth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0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70C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70C0"/>
          <w:sz w:val="32"/>
          <w:szCs w:val="32"/>
          <w:rFonts w:ascii="Times New Roman" w:eastAsia="Times New Roman" w:hAnsi="Times New Roman" w:hint="default"/>
        </w:rPr>
        <w:t xml:space="preserve">John Winthrop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70C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70C0"/>
          <w:sz w:val="32"/>
          <w:szCs w:val="32"/>
          <w:rFonts w:ascii="Times New Roman" w:eastAsia="Times New Roman" w:hAnsi="Times New Roman" w:hint="default"/>
        </w:rPr>
        <w:t>Works: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70C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70C0"/>
          <w:sz w:val="32"/>
          <w:szCs w:val="32"/>
          <w:rFonts w:ascii="Times New Roman" w:eastAsia="Times New Roman" w:hAnsi="Times New Roman" w:hint="default"/>
        </w:rPr>
        <w:t xml:space="preserve">A journal written -&gt; discussed the religious foundations of the </w:t>
      </w:r>
      <w:r>
        <w:rPr>
          <w:b w:val="1"/>
          <w:color w:val="0070C0"/>
          <w:sz w:val="32"/>
          <w:szCs w:val="32"/>
          <w:rFonts w:ascii="Times New Roman" w:eastAsia="Times New Roman" w:hAnsi="Times New Roman" w:hint="default"/>
        </w:rPr>
        <w:t xml:space="preserve">Massachusetts Bay Colony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70C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70C0"/>
          <w:sz w:val="32"/>
          <w:szCs w:val="32"/>
          <w:rFonts w:ascii="Times New Roman" w:eastAsia="Times New Roman" w:hAnsi="Times New Roman" w:hint="default"/>
        </w:rPr>
        <w:t xml:space="preserve">وثيقة مكتوبة -&gt; ناقشت الأسس الدينية للمستعمرة خليج ماساتشوستس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70C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t xml:space="preserve">Benjamin Franklin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t>Works: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t xml:space="preserve">  The first widely read American author was Benjamin Franklin, </w:t>
      </w:r>
      <w:r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t xml:space="preserve">whose witty aphorisms and sound advice written in the yearly </w:t>
      </w:r>
      <w:r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t xml:space="preserve">journal Poor Richard’s Almanack helped shape ideas of what it </w:t>
      </w:r>
      <w:r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t xml:space="preserve">means to be an American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7030A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7030A0"/>
          <w:sz w:val="32"/>
          <w:szCs w:val="32"/>
          <w:rFonts w:ascii="Times New Roman" w:eastAsia="Times New Roman" w:hAnsi="Times New Roman" w:hint="default"/>
        </w:rPr>
        <w:t xml:space="preserve">كان أول مؤلف الأمريكي قراءة على نطاق واسع بنيامين فرانكلين، الذي الأمثال والمشورة </w:t>
      </w:r>
      <w:r>
        <w:rPr>
          <w:rtl/>
          <w:b w:val="1"/>
          <w:color w:val="7030A0"/>
          <w:sz w:val="32"/>
          <w:szCs w:val="32"/>
          <w:rFonts w:ascii="Times New Roman" w:eastAsia="Times New Roman" w:hAnsi="Times New Roman" w:hint="default"/>
        </w:rPr>
        <w:t xml:space="preserve">السليمة بارع كتب في مجلة سنوية ساعد تقويم وضعيف ريتشارد أفكار شكل ما يعنيه أن </w:t>
      </w:r>
      <w:r>
        <w:rPr>
          <w:rtl/>
          <w:b w:val="1"/>
          <w:color w:val="7030A0"/>
          <w:sz w:val="32"/>
          <w:szCs w:val="32"/>
          <w:rFonts w:ascii="Times New Roman" w:eastAsia="Times New Roman" w:hAnsi="Times New Roman" w:hint="default"/>
        </w:rPr>
        <w:t xml:space="preserve">يكون المرء أميركيا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Washington Irving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>Works: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1- (The Legend of Sleepy Hollow) was the first American to gain </w:t>
      </w: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an international literary reputation.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2- often considered the first writer to develop a unique American </w:t>
      </w: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style (although this has been debated) wrote humorous works in </w:t>
      </w: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Salmagundi and the satire A History of New York, by Diedrich </w:t>
      </w: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>Knickerbocker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>Date: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>1809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1- (</w:t>
      </w: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أسطورة سليبي هولو) كان أول أمريكي لكسب سمعة الأدبي الدولي.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2- غالبا ما يعتبر أول كاتب لتطوير النمط الأمريكي فريد (على الرغم من أن هذا قد </w:t>
      </w: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نوقشت) كتب أعمالا فكاهية في </w:t>
      </w: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Salmagundi </w:t>
      </w: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وهجاء تاريخ من نيويورك، حسب </w:t>
      </w: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DIEDRICH </w:t>
      </w: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>نيكربوكر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1345AA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1345AA"/>
          <w:sz w:val="32"/>
          <w:szCs w:val="32"/>
          <w:rFonts w:ascii="Times New Roman" w:eastAsia="Times New Roman" w:hAnsi="Times New Roman" w:hint="default"/>
        </w:rPr>
        <w:t xml:space="preserve">James Fenimore Cooper’s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1345AA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1345AA"/>
          <w:sz w:val="32"/>
          <w:szCs w:val="32"/>
          <w:rFonts w:ascii="Times New Roman" w:eastAsia="Times New Roman" w:hAnsi="Times New Roman" w:hint="default"/>
        </w:rPr>
        <w:t>Works: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1345AA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1345AA"/>
          <w:sz w:val="32"/>
          <w:szCs w:val="32"/>
          <w:rFonts w:ascii="Times New Roman" w:eastAsia="Times New Roman" w:hAnsi="Times New Roman" w:hint="default"/>
        </w:rPr>
        <w:t xml:space="preserve">1- verbal landscapes in his Leatherstocking Tales captured the </w:t>
      </w:r>
      <w:r>
        <w:rPr>
          <w:b w:val="1"/>
          <w:color w:val="1345AA"/>
          <w:sz w:val="32"/>
          <w:szCs w:val="32"/>
          <w:rFonts w:ascii="Times New Roman" w:eastAsia="Times New Roman" w:hAnsi="Times New Roman" w:hint="default"/>
        </w:rPr>
        <w:t xml:space="preserve">nation’s vast beauty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1345AA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1345AA"/>
          <w:sz w:val="32"/>
          <w:szCs w:val="32"/>
          <w:rFonts w:ascii="Times New Roman" w:eastAsia="Times New Roman" w:hAnsi="Times New Roman" w:hint="default"/>
        </w:rPr>
        <w:t xml:space="preserve">2- Cooper's Leather stocking Tales about Natty Bumppo (which </w:t>
      </w:r>
      <w:r>
        <w:rPr>
          <w:b w:val="1"/>
          <w:color w:val="1345AA"/>
          <w:sz w:val="32"/>
          <w:szCs w:val="32"/>
          <w:rFonts w:ascii="Times New Roman" w:eastAsia="Times New Roman" w:hAnsi="Times New Roman" w:hint="default"/>
        </w:rPr>
        <w:t xml:space="preserve">includes The Last of the Mohicans) were popular both in the new </w:t>
      </w:r>
      <w:r>
        <w:rPr>
          <w:b w:val="1"/>
          <w:color w:val="1345AA"/>
          <w:sz w:val="32"/>
          <w:szCs w:val="32"/>
          <w:rFonts w:ascii="Times New Roman" w:eastAsia="Times New Roman" w:hAnsi="Times New Roman" w:hint="default"/>
        </w:rPr>
        <w:t xml:space="preserve">country and abroad.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1345AA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1345AA"/>
          <w:sz w:val="32"/>
          <w:szCs w:val="32"/>
          <w:rFonts w:ascii="Times New Roman" w:eastAsia="Times New Roman" w:hAnsi="Times New Roman" w:hint="default"/>
        </w:rPr>
        <w:t xml:space="preserve">1- </w:t>
      </w:r>
      <w:r>
        <w:rPr>
          <w:rtl/>
          <w:b w:val="1"/>
          <w:color w:val="1345AA"/>
          <w:sz w:val="32"/>
          <w:szCs w:val="32"/>
          <w:rFonts w:ascii="Times New Roman" w:eastAsia="Times New Roman" w:hAnsi="Times New Roman" w:hint="default"/>
        </w:rPr>
        <w:t xml:space="preserve">المناظر الطبيعية اللفظية في حكاياته </w:t>
      </w:r>
      <w:r>
        <w:rPr>
          <w:b w:val="1"/>
          <w:color w:val="1345AA"/>
          <w:sz w:val="32"/>
          <w:szCs w:val="32"/>
          <w:rFonts w:ascii="Times New Roman" w:eastAsia="Times New Roman" w:hAnsi="Times New Roman" w:hint="default"/>
        </w:rPr>
        <w:t xml:space="preserve">Leatherstocking </w:t>
      </w:r>
      <w:r>
        <w:rPr>
          <w:rtl/>
          <w:b w:val="1"/>
          <w:color w:val="1345AA"/>
          <w:sz w:val="32"/>
          <w:szCs w:val="32"/>
          <w:rFonts w:ascii="Times New Roman" w:eastAsia="Times New Roman" w:hAnsi="Times New Roman" w:hint="default"/>
        </w:rPr>
        <w:t xml:space="preserve">استولت على البلاد الجمال </w:t>
      </w:r>
      <w:r>
        <w:rPr>
          <w:rtl/>
          <w:b w:val="1"/>
          <w:color w:val="1345AA"/>
          <w:sz w:val="32"/>
          <w:szCs w:val="32"/>
          <w:rFonts w:ascii="Times New Roman" w:eastAsia="Times New Roman" w:hAnsi="Times New Roman" w:hint="default"/>
        </w:rPr>
        <w:t xml:space="preserve">واسعة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1345AA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1345AA"/>
          <w:sz w:val="32"/>
          <w:szCs w:val="32"/>
          <w:rFonts w:ascii="Times New Roman" w:eastAsia="Times New Roman" w:hAnsi="Times New Roman" w:hint="default"/>
        </w:rPr>
        <w:t xml:space="preserve">2- حكايات جلد تخزين كوبر حول ناتي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1345AA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1345AA"/>
          <w:sz w:val="32"/>
          <w:szCs w:val="32"/>
          <w:rFonts w:ascii="Times New Roman" w:eastAsia="Times New Roman" w:hAnsi="Times New Roman" w:hint="default"/>
        </w:rPr>
        <w:t xml:space="preserve">Bumppo (</w:t>
      </w:r>
      <w:r>
        <w:rPr>
          <w:rtl/>
          <w:b w:val="1"/>
          <w:color w:val="1345AA"/>
          <w:sz w:val="32"/>
          <w:szCs w:val="32"/>
          <w:rFonts w:ascii="Times New Roman" w:eastAsia="Times New Roman" w:hAnsi="Times New Roman" w:hint="default"/>
        </w:rPr>
        <w:t xml:space="preserve">والذي يتضمن آخر من </w:t>
      </w:r>
      <w:r>
        <w:rPr>
          <w:b w:val="1"/>
          <w:color w:val="1345AA"/>
          <w:sz w:val="32"/>
          <w:szCs w:val="32"/>
          <w:rFonts w:ascii="Times New Roman" w:eastAsia="Times New Roman" w:hAnsi="Times New Roman" w:hint="default"/>
        </w:rPr>
        <w:t>Mohicans)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1345AA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1345AA"/>
          <w:sz w:val="32"/>
          <w:szCs w:val="32"/>
          <w:rFonts w:ascii="Times New Roman" w:eastAsia="Times New Roman" w:hAnsi="Times New Roman" w:hint="default"/>
        </w:rPr>
        <w:t xml:space="preserve"> </w:t>
      </w:r>
      <w:r>
        <w:rPr>
          <w:rtl/>
          <w:b w:val="1"/>
          <w:color w:val="1345AA"/>
          <w:sz w:val="32"/>
          <w:szCs w:val="32"/>
          <w:rFonts w:ascii="Times New Roman" w:eastAsia="Times New Roman" w:hAnsi="Times New Roman" w:hint="default"/>
        </w:rPr>
        <w:t xml:space="preserve">حظيت بشعبية كبيرة سواء في بلد جديد والخارج.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1345AA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Walt Whitman  and Emily Dickinson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t>Works: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broke from poetic tradition and brought a sense of individuality </w:t>
      </w:r>
      <w:r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to the nation’s literature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كسر من التقليد الشعري وجلب الشعور الفردية للأدب الأمة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CA193F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CA193F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CA193F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A193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A193F"/>
          <w:sz w:val="32"/>
          <w:szCs w:val="32"/>
          <w:rFonts w:ascii="Times New Roman" w:eastAsia="Times New Roman" w:hAnsi="Times New Roman" w:hint="default"/>
        </w:rPr>
        <w:t xml:space="preserve">Mark Twain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A193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A193F"/>
          <w:sz w:val="32"/>
          <w:szCs w:val="32"/>
          <w:rFonts w:ascii="Times New Roman" w:eastAsia="Times New Roman" w:hAnsi="Times New Roman" w:hint="default"/>
        </w:rPr>
        <w:t>Works: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A193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A193F"/>
          <w:sz w:val="32"/>
          <w:szCs w:val="32"/>
          <w:rFonts w:ascii="Times New Roman" w:eastAsia="Times New Roman" w:hAnsi="Times New Roman" w:hint="default"/>
        </w:rPr>
        <w:t xml:space="preserve">1- still captivates readers with his unique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A193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A193F"/>
          <w:sz w:val="32"/>
          <w:szCs w:val="32"/>
          <w:rFonts w:ascii="Times New Roman" w:eastAsia="Times New Roman" w:hAnsi="Times New Roman" w:hint="default"/>
        </w:rPr>
        <w:t xml:space="preserve">2- uniquely American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A193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A193F"/>
          <w:sz w:val="32"/>
          <w:szCs w:val="32"/>
          <w:rFonts w:ascii="Times New Roman" w:eastAsia="Times New Roman" w:hAnsi="Times New Roman" w:hint="default"/>
        </w:rPr>
        <w:t xml:space="preserve">3- humor and insight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A193F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CA193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A193F"/>
          <w:sz w:val="32"/>
          <w:szCs w:val="32"/>
          <w:rFonts w:ascii="Times New Roman" w:eastAsia="Times New Roman" w:hAnsi="Times New Roman" w:hint="default"/>
        </w:rPr>
        <w:t xml:space="preserve">1- </w:t>
      </w:r>
      <w:r>
        <w:rPr>
          <w:rtl/>
          <w:b w:val="1"/>
          <w:color w:val="CA193F"/>
          <w:sz w:val="32"/>
          <w:szCs w:val="32"/>
          <w:rFonts w:ascii="Times New Roman" w:eastAsia="Times New Roman" w:hAnsi="Times New Roman" w:hint="default"/>
        </w:rPr>
        <w:t xml:space="preserve">لا يزال يأسر القراء مع نظيره فريدة من نوعها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CA193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CA193F"/>
          <w:sz w:val="32"/>
          <w:szCs w:val="32"/>
          <w:rFonts w:ascii="Times New Roman" w:eastAsia="Times New Roman" w:hAnsi="Times New Roman" w:hint="default"/>
        </w:rPr>
        <w:t xml:space="preserve">2- الأميركي فريد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CA193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CA193F"/>
          <w:sz w:val="32"/>
          <w:szCs w:val="32"/>
          <w:rFonts w:ascii="Times New Roman" w:eastAsia="Times New Roman" w:hAnsi="Times New Roman" w:hint="default"/>
        </w:rPr>
        <w:t xml:space="preserve">3- الفكاهة والبصيرة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CA193F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3C77ED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3C77ED"/>
          <w:sz w:val="32"/>
          <w:szCs w:val="32"/>
          <w:rFonts w:ascii="Times New Roman" w:eastAsia="Times New Roman" w:hAnsi="Times New Roman" w:hint="default"/>
        </w:rPr>
        <w:t xml:space="preserve">F. Scott Fitzgerald and Ernest Hemingway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3C77ED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3C77ED"/>
          <w:sz w:val="32"/>
          <w:szCs w:val="32"/>
          <w:rFonts w:ascii="Times New Roman" w:eastAsia="Times New Roman" w:hAnsi="Times New Roman" w:hint="default"/>
        </w:rPr>
        <w:t>Works: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3C77ED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3C77ED"/>
          <w:sz w:val="32"/>
          <w:szCs w:val="32"/>
          <w:rFonts w:ascii="Times New Roman" w:eastAsia="Times New Roman" w:hAnsi="Times New Roman" w:hint="default"/>
        </w:rPr>
        <w:t xml:space="preserve">The modernists of the 1920s and 1930s produced such talents as F. </w:t>
      </w:r>
      <w:r>
        <w:rPr>
          <w:b w:val="1"/>
          <w:color w:val="3C77ED"/>
          <w:sz w:val="32"/>
          <w:szCs w:val="32"/>
          <w:rFonts w:ascii="Times New Roman" w:eastAsia="Times New Roman" w:hAnsi="Times New Roman" w:hint="default"/>
        </w:rPr>
        <w:t xml:space="preserve">Scott Fitzgerald and Ernest Hemingway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3C77ED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3C77ED"/>
          <w:sz w:val="32"/>
          <w:szCs w:val="32"/>
          <w:rFonts w:ascii="Times New Roman" w:eastAsia="Times New Roman" w:hAnsi="Times New Roman" w:hint="default"/>
        </w:rPr>
        <w:t xml:space="preserve">الحداثيين من 1920</w:t>
      </w:r>
      <w:r>
        <w:rPr>
          <w:b w:val="1"/>
          <w:color w:val="3C77ED"/>
          <w:sz w:val="32"/>
          <w:szCs w:val="32"/>
          <w:rFonts w:ascii="Times New Roman" w:eastAsia="Times New Roman" w:hAnsi="Times New Roman" w:hint="default"/>
        </w:rPr>
        <w:t xml:space="preserve">s </w:t>
      </w:r>
      <w:r>
        <w:rPr>
          <w:rtl/>
          <w:b w:val="1"/>
          <w:color w:val="3C77ED"/>
          <w:sz w:val="32"/>
          <w:szCs w:val="32"/>
          <w:rFonts w:ascii="Times New Roman" w:eastAsia="Times New Roman" w:hAnsi="Times New Roman" w:hint="default"/>
        </w:rPr>
        <w:t xml:space="preserve">و 1930</w:t>
      </w:r>
      <w:r>
        <w:rPr>
          <w:b w:val="1"/>
          <w:color w:val="3C77ED"/>
          <w:sz w:val="32"/>
          <w:szCs w:val="32"/>
          <w:rFonts w:ascii="Times New Roman" w:eastAsia="Times New Roman" w:hAnsi="Times New Roman" w:hint="default"/>
        </w:rPr>
        <w:t xml:space="preserve">s </w:t>
      </w:r>
      <w:r>
        <w:rPr>
          <w:rtl/>
          <w:b w:val="1"/>
          <w:color w:val="3C77ED"/>
          <w:sz w:val="32"/>
          <w:szCs w:val="32"/>
          <w:rFonts w:ascii="Times New Roman" w:eastAsia="Times New Roman" w:hAnsi="Times New Roman" w:hint="default"/>
        </w:rPr>
        <w:t xml:space="preserve">أنتجت هذه المواهب كما </w:t>
      </w:r>
      <w:r>
        <w:rPr>
          <w:b w:val="1"/>
          <w:color w:val="3C77ED"/>
          <w:sz w:val="32"/>
          <w:szCs w:val="32"/>
          <w:rFonts w:ascii="Times New Roman" w:eastAsia="Times New Roman" w:hAnsi="Times New Roman" w:hint="default"/>
        </w:rPr>
        <w:t xml:space="preserve">F. </w:t>
      </w:r>
      <w:r>
        <w:rPr>
          <w:rtl/>
          <w:b w:val="1"/>
          <w:color w:val="3C77ED"/>
          <w:sz w:val="32"/>
          <w:szCs w:val="32"/>
          <w:rFonts w:ascii="Times New Roman" w:eastAsia="Times New Roman" w:hAnsi="Times New Roman" w:hint="default"/>
        </w:rPr>
        <w:t xml:space="preserve">سكوت فيتزجيرالد وارنست </w:t>
      </w:r>
      <w:r>
        <w:rPr>
          <w:rtl/>
          <w:b w:val="1"/>
          <w:color w:val="3C77ED"/>
          <w:sz w:val="32"/>
          <w:szCs w:val="32"/>
          <w:rFonts w:ascii="Times New Roman" w:eastAsia="Times New Roman" w:hAnsi="Times New Roman" w:hint="default"/>
        </w:rPr>
        <w:t>همنغواي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3C77ED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0000"/>
          <w:sz w:val="32"/>
          <w:szCs w:val="32"/>
          <w:rFonts w:ascii="Times New Roman" w:eastAsia="Times New Roman" w:hAnsi="Times New Roman" w:hint="default"/>
        </w:rPr>
        <w:t xml:space="preserve">Toni Morrison and Cormac McCarthy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0000"/>
          <w:sz w:val="32"/>
          <w:szCs w:val="32"/>
          <w:rFonts w:ascii="Times New Roman" w:eastAsia="Times New Roman" w:hAnsi="Times New Roman" w:hint="default"/>
        </w:rPr>
        <w:t>Works: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0000"/>
          <w:sz w:val="32"/>
          <w:szCs w:val="32"/>
          <w:rFonts w:ascii="Times New Roman" w:eastAsia="Times New Roman" w:hAnsi="Times New Roman" w:hint="default"/>
        </w:rPr>
        <w:t xml:space="preserve">writers like Toni Morrison and Cormac McCarthy continue to </w:t>
      </w:r>
      <w:r>
        <w:rPr>
          <w:b w:val="1"/>
          <w:color w:val="000000"/>
          <w:sz w:val="32"/>
          <w:szCs w:val="32"/>
          <w:rFonts w:ascii="Times New Roman" w:eastAsia="Times New Roman" w:hAnsi="Times New Roman" w:hint="default"/>
        </w:rPr>
        <w:t xml:space="preserve">make American literature relevant and exciting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0000"/>
          <w:sz w:val="32"/>
          <w:szCs w:val="32"/>
          <w:rFonts w:ascii="Times New Roman" w:eastAsia="Times New Roman" w:hAnsi="Times New Roman" w:hint="default"/>
        </w:rPr>
        <w:t xml:space="preserve">الكتاب مثل توني موريسون وكورماك مكارثي تستمر لجعل الأدب الأمريكي أهمية وإثارة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t xml:space="preserve">William Cullen Bryant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t>Works: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t xml:space="preserve">Bryant wrote early romantic and nature-inspired poetry, which </w:t>
      </w:r>
      <w:r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t xml:space="preserve">evolved away from their European origins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F7F7F"/>
          <w:sz w:val="32"/>
          <w:szCs w:val="32"/>
          <w:rFonts w:ascii="Times New Roman" w:eastAsia="Times New Roman" w:hAnsi="Times New Roman" w:hint="default"/>
        </w:rPr>
        <w:t xml:space="preserve">كتب براينت في وقت مبكر الشعر الرومانسي والمستوحاة من الطبيعة، والتي تطورت بعيدا </w:t>
      </w:r>
      <w:r>
        <w:rPr>
          <w:rtl/>
          <w:b w:val="1"/>
          <w:color w:val="FF7F7F"/>
          <w:sz w:val="32"/>
          <w:szCs w:val="32"/>
          <w:rFonts w:ascii="Times New Roman" w:eastAsia="Times New Roman" w:hAnsi="Times New Roman" w:hint="default"/>
        </w:rPr>
        <w:t xml:space="preserve">عن أصولها الأوروبية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206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2060"/>
          <w:sz w:val="32"/>
          <w:szCs w:val="32"/>
          <w:rFonts w:ascii="Times New Roman" w:eastAsia="Times New Roman" w:hAnsi="Times New Roman" w:hint="default"/>
        </w:rPr>
        <w:t xml:space="preserve">Edgar Allan Poe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206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2060"/>
          <w:sz w:val="32"/>
          <w:szCs w:val="32"/>
          <w:rFonts w:ascii="Times New Roman" w:eastAsia="Times New Roman" w:hAnsi="Times New Roman" w:hint="default"/>
        </w:rPr>
        <w:t>Works: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206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2060"/>
          <w:sz w:val="32"/>
          <w:szCs w:val="32"/>
          <w:rFonts w:ascii="Times New Roman" w:eastAsia="Times New Roman" w:hAnsi="Times New Roman" w:hint="default"/>
        </w:rPr>
        <w:t xml:space="preserve">writing short stories – including  1. "The Masque of the Red </w:t>
      </w:r>
      <w:r>
        <w:rPr>
          <w:b w:val="1"/>
          <w:color w:val="002060"/>
          <w:sz w:val="32"/>
          <w:szCs w:val="32"/>
          <w:rFonts w:ascii="Times New Roman" w:eastAsia="Times New Roman" w:hAnsi="Times New Roman" w:hint="default"/>
        </w:rPr>
        <w:t xml:space="preserve">Death", 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206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2060"/>
          <w:sz w:val="32"/>
          <w:szCs w:val="32"/>
          <w:rFonts w:ascii="Times New Roman" w:eastAsia="Times New Roman" w:hAnsi="Times New Roman" w:hint="default"/>
        </w:rPr>
        <w:t xml:space="preserve">2. "The Pit and the Pendulum",  3. "The Fall of the House of </w:t>
      </w:r>
      <w:r>
        <w:rPr>
          <w:b w:val="1"/>
          <w:color w:val="002060"/>
          <w:sz w:val="32"/>
          <w:szCs w:val="32"/>
          <w:rFonts w:ascii="Times New Roman" w:eastAsia="Times New Roman" w:hAnsi="Times New Roman" w:hint="default"/>
        </w:rPr>
        <w:t>Usher"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206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2060"/>
          <w:sz w:val="32"/>
          <w:szCs w:val="32"/>
          <w:rFonts w:ascii="Times New Roman" w:eastAsia="Times New Roman" w:hAnsi="Times New Roman" w:hint="default"/>
        </w:rPr>
        <w:t xml:space="preserve">4. "The Murders in the Rue Morgue" – that explore previously </w:t>
      </w:r>
      <w:r>
        <w:rPr>
          <w:b w:val="1"/>
          <w:color w:val="002060"/>
          <w:sz w:val="32"/>
          <w:szCs w:val="32"/>
          <w:rFonts w:ascii="Times New Roman" w:eastAsia="Times New Roman" w:hAnsi="Times New Roman" w:hint="default"/>
        </w:rPr>
        <w:t xml:space="preserve">hidden levels of human psychology and push the boundaries of </w:t>
      </w:r>
      <w:r>
        <w:rPr>
          <w:b w:val="1"/>
          <w:color w:val="002060"/>
          <w:sz w:val="32"/>
          <w:szCs w:val="32"/>
          <w:rFonts w:ascii="Times New Roman" w:eastAsia="Times New Roman" w:hAnsi="Times New Roman" w:hint="default"/>
        </w:rPr>
        <w:t xml:space="preserve">fiction toward mystery and fantasy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206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2060"/>
          <w:sz w:val="32"/>
          <w:szCs w:val="32"/>
          <w:rFonts w:ascii="Times New Roman" w:eastAsia="Times New Roman" w:hAnsi="Times New Roman" w:hint="default"/>
        </w:rPr>
        <w:t xml:space="preserve">كتابة القصص القصيرة - بما 1. "قناع الموت الأحمر"،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206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2060"/>
          <w:sz w:val="32"/>
          <w:szCs w:val="32"/>
          <w:rFonts w:ascii="Times New Roman" w:eastAsia="Times New Roman" w:hAnsi="Times New Roman" w:hint="default"/>
        </w:rPr>
        <w:t xml:space="preserve">2. "الحفرة والبندول"، 3. "سقوط بيت آشر"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206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2060"/>
          <w:sz w:val="32"/>
          <w:szCs w:val="32"/>
          <w:rFonts w:ascii="Times New Roman" w:eastAsia="Times New Roman" w:hAnsi="Times New Roman" w:hint="default"/>
        </w:rPr>
        <w:t xml:space="preserve">4. "جرائم القتل في شارع المشرحة" - التي تستكشف مستويات أخفته لعلم النفس البشري </w:t>
      </w:r>
      <w:r>
        <w:rPr>
          <w:rtl/>
          <w:b w:val="1"/>
          <w:color w:val="002060"/>
          <w:sz w:val="32"/>
          <w:szCs w:val="32"/>
          <w:rFonts w:ascii="Times New Roman" w:eastAsia="Times New Roman" w:hAnsi="Times New Roman" w:hint="default"/>
        </w:rPr>
        <w:t xml:space="preserve">ودفع حدود الخيال نحو الغموض والخيال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206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E80F61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E80F61"/>
          <w:sz w:val="32"/>
          <w:szCs w:val="32"/>
          <w:rFonts w:ascii="Times New Roman" w:eastAsia="Times New Roman" w:hAnsi="Times New Roman" w:hint="default"/>
        </w:rPr>
        <w:t xml:space="preserve">Humorous writers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E80F61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E80F61"/>
          <w:sz w:val="32"/>
          <w:szCs w:val="32"/>
          <w:rFonts w:ascii="Times New Roman" w:eastAsia="Times New Roman" w:hAnsi="Times New Roman" w:hint="default"/>
        </w:rPr>
        <w:t>Works: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E80F61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E80F61"/>
          <w:sz w:val="32"/>
          <w:szCs w:val="32"/>
          <w:rFonts w:ascii="Times New Roman" w:eastAsia="Times New Roman" w:hAnsi="Times New Roman" w:hint="default"/>
        </w:rPr>
        <w:t xml:space="preserve">Humorous writers were also popular and included Seba Smith </w:t>
      </w:r>
      <w:r>
        <w:rPr>
          <w:b w:val="1"/>
          <w:color w:val="E80F61"/>
          <w:sz w:val="32"/>
          <w:szCs w:val="32"/>
          <w:rFonts w:ascii="Times New Roman" w:eastAsia="Times New Roman" w:hAnsi="Times New Roman" w:hint="default"/>
        </w:rPr>
        <w:t xml:space="preserve">and Benjamin P. Shillaber in New England and Davy Crockett, </w:t>
      </w:r>
      <w:r>
        <w:rPr>
          <w:b w:val="1"/>
          <w:color w:val="E80F61"/>
          <w:sz w:val="32"/>
          <w:szCs w:val="32"/>
          <w:rFonts w:ascii="Times New Roman" w:eastAsia="Times New Roman" w:hAnsi="Times New Roman" w:hint="default"/>
        </w:rPr>
        <w:t xml:space="preserve">Augustus Baldwin Longstreet, Johnson J. Hooper, Thomas Bangs </w:t>
      </w:r>
      <w:r>
        <w:rPr>
          <w:b w:val="1"/>
          <w:color w:val="E80F61"/>
          <w:sz w:val="32"/>
          <w:szCs w:val="32"/>
          <w:rFonts w:ascii="Times New Roman" w:eastAsia="Times New Roman" w:hAnsi="Times New Roman" w:hint="default"/>
        </w:rPr>
        <w:t xml:space="preserve">Thorpe, and George Washington Harris writing about the </w:t>
      </w:r>
      <w:r>
        <w:rPr>
          <w:b w:val="1"/>
          <w:color w:val="E80F61"/>
          <w:sz w:val="32"/>
          <w:szCs w:val="32"/>
          <w:rFonts w:ascii="Times New Roman" w:eastAsia="Times New Roman" w:hAnsi="Times New Roman" w:hint="default"/>
        </w:rPr>
        <w:t xml:space="preserve">American frontier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E80F61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E80F61"/>
          <w:sz w:val="32"/>
          <w:szCs w:val="32"/>
          <w:rFonts w:ascii="Times New Roman" w:eastAsia="Times New Roman" w:hAnsi="Times New Roman" w:hint="default"/>
        </w:rPr>
        <w:t xml:space="preserve">فقد تعرض بعض الكتاب من روح الدعابة أيضا شعبي وشملت سيبا سميث وبنيامين </w:t>
      </w:r>
      <w:r>
        <w:rPr>
          <w:b w:val="1"/>
          <w:color w:val="E80F61"/>
          <w:sz w:val="32"/>
          <w:szCs w:val="32"/>
          <w:rFonts w:ascii="Times New Roman" w:eastAsia="Times New Roman" w:hAnsi="Times New Roman" w:hint="default"/>
        </w:rPr>
        <w:t xml:space="preserve">P. </w:t>
      </w:r>
      <w:r>
        <w:rPr>
          <w:b w:val="1"/>
          <w:color w:val="E80F61"/>
          <w:sz w:val="32"/>
          <w:szCs w:val="32"/>
          <w:rFonts w:ascii="Times New Roman" w:eastAsia="Times New Roman" w:hAnsi="Times New Roman" w:hint="default"/>
        </w:rPr>
        <w:t xml:space="preserve">Shillaber </w:t>
      </w:r>
      <w:r>
        <w:rPr>
          <w:rtl/>
          <w:b w:val="1"/>
          <w:color w:val="E80F61"/>
          <w:sz w:val="32"/>
          <w:szCs w:val="32"/>
          <w:rFonts w:ascii="Times New Roman" w:eastAsia="Times New Roman" w:hAnsi="Times New Roman" w:hint="default"/>
        </w:rPr>
        <w:t xml:space="preserve">في نيو انغلاند وديفي كروكيت، أوغسطس بالدوين ونغستريت، جونسون </w:t>
      </w:r>
      <w:r>
        <w:rPr>
          <w:b w:val="1"/>
          <w:color w:val="E80F61"/>
          <w:sz w:val="32"/>
          <w:szCs w:val="32"/>
          <w:rFonts w:ascii="Times New Roman" w:eastAsia="Times New Roman" w:hAnsi="Times New Roman" w:hint="default"/>
        </w:rPr>
        <w:t xml:space="preserve">J. </w:t>
      </w:r>
      <w:r>
        <w:rPr>
          <w:rtl/>
          <w:b w:val="1"/>
          <w:color w:val="E80F61"/>
          <w:sz w:val="32"/>
          <w:szCs w:val="32"/>
          <w:rFonts w:ascii="Times New Roman" w:eastAsia="Times New Roman" w:hAnsi="Times New Roman" w:hint="default"/>
        </w:rPr>
        <w:t xml:space="preserve">هوبر، توماس الدوي ثورب، وجورج واشنطن هاريس الكتابة عن الحدود الأمريكية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E80F61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206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2060"/>
          <w:sz w:val="32"/>
          <w:szCs w:val="32"/>
          <w:rFonts w:ascii="Times New Roman" w:eastAsia="Times New Roman" w:hAnsi="Times New Roman" w:hint="default"/>
        </w:rPr>
        <w:t xml:space="preserve">المحاضره الثانيه 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206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2060"/>
          <w:sz w:val="32"/>
          <w:szCs w:val="32"/>
          <w:rFonts w:ascii="Times New Roman" w:eastAsia="Times New Roman" w:hAnsi="Times New Roman" w:hint="default"/>
        </w:rPr>
        <w:t>Historical: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206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2060"/>
          <w:sz w:val="32"/>
          <w:szCs w:val="32"/>
          <w:rFonts w:ascii="Times New Roman" w:eastAsia="Times New Roman" w:hAnsi="Times New Roman" w:hint="default"/>
        </w:rPr>
        <w:t xml:space="preserve">William Penn &amp; John Smith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206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2060"/>
          <w:sz w:val="32"/>
          <w:szCs w:val="32"/>
          <w:rFonts w:ascii="Times New Roman" w:eastAsia="Times New Roman" w:hAnsi="Times New Roman" w:hint="default"/>
        </w:rPr>
        <w:t xml:space="preserve">المحاضره الثانيه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206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2060"/>
          <w:sz w:val="32"/>
          <w:szCs w:val="32"/>
          <w:rFonts w:ascii="Times New Roman" w:eastAsia="Times New Roman" w:hAnsi="Times New Roman" w:hint="default"/>
        </w:rPr>
        <w:t>التاريخية: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206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2060"/>
          <w:sz w:val="32"/>
          <w:szCs w:val="32"/>
          <w:rFonts w:ascii="Times New Roman" w:eastAsia="Times New Roman" w:hAnsi="Times New Roman" w:hint="default"/>
        </w:rPr>
        <w:t xml:space="preserve">وليام بن وجون سميث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206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السياده والخير من الله = "</w:t>
      </w:r>
      <w:r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Mary Rowlandson's " the sovereignty and </w:t>
      </w:r>
      <w:r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t xml:space="preserve">goodness of god 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AF64E7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A193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A193F"/>
          <w:sz w:val="32"/>
          <w:szCs w:val="32"/>
          <w:rFonts w:ascii="Times New Roman" w:eastAsia="Times New Roman" w:hAnsi="Times New Roman" w:hint="default"/>
        </w:rPr>
        <w:t xml:space="preserve">Religion and Poetry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A193F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CA193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CA193F"/>
          <w:sz w:val="32"/>
          <w:szCs w:val="32"/>
          <w:rFonts w:ascii="Times New Roman" w:eastAsia="Times New Roman" w:hAnsi="Times New Roman" w:hint="default"/>
        </w:rPr>
        <w:t xml:space="preserve">الدين والشعر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A193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A193F"/>
          <w:sz w:val="32"/>
          <w:szCs w:val="32"/>
          <w:rFonts w:ascii="Times New Roman" w:eastAsia="Times New Roman" w:hAnsi="Times New Roman" w:hint="default"/>
        </w:rPr>
        <w:t xml:space="preserve">Anne Bradstreet's poetry, 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CA193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CA193F"/>
          <w:sz w:val="32"/>
          <w:szCs w:val="32"/>
          <w:rFonts w:ascii="Times New Roman" w:eastAsia="Times New Roman" w:hAnsi="Times New Roman" w:hint="default"/>
        </w:rPr>
        <w:t xml:space="preserve">الشعر ان برادستيس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A193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A193F"/>
          <w:sz w:val="32"/>
          <w:szCs w:val="32"/>
          <w:rFonts w:ascii="Times New Roman" w:eastAsia="Times New Roman" w:hAnsi="Times New Roman" w:hint="default"/>
        </w:rPr>
        <w:t xml:space="preserve">the "Bay Psalm Book,".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A193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CA193F"/>
          <w:sz w:val="32"/>
          <w:szCs w:val="32"/>
          <w:rFonts w:ascii="Times New Roman" w:eastAsia="Times New Roman" w:hAnsi="Times New Roman" w:hint="default"/>
        </w:rPr>
        <w:t xml:space="preserve"> = Edward Tylors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CA193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CA193F"/>
          <w:sz w:val="32"/>
          <w:szCs w:val="32"/>
          <w:rFonts w:ascii="Times New Roman" w:eastAsia="Times New Roman" w:hAnsi="Times New Roman" w:hint="default"/>
        </w:rPr>
        <w:t xml:space="preserve">خليج المزمور لادورد تايلور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CA193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CA193F"/>
          <w:sz w:val="32"/>
          <w:szCs w:val="32"/>
          <w:rFonts w:ascii="Times New Roman" w:eastAsia="Times New Roman" w:hAnsi="Times New Roman" w:hint="default"/>
        </w:rPr>
        <w:t xml:space="preserve"> "</w:t>
      </w:r>
      <w:r>
        <w:rPr>
          <w:b w:val="1"/>
          <w:color w:val="CA193F"/>
          <w:sz w:val="32"/>
          <w:szCs w:val="32"/>
          <w:rFonts w:ascii="Times New Roman" w:eastAsia="Times New Roman" w:hAnsi="Times New Roman" w:hint="default"/>
        </w:rPr>
        <w:t xml:space="preserve">Preparatory Meditations 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CA193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CA193F"/>
          <w:sz w:val="32"/>
          <w:szCs w:val="32"/>
          <w:rFonts w:ascii="Times New Roman" w:eastAsia="Times New Roman" w:hAnsi="Times New Roman" w:hint="default"/>
        </w:rPr>
        <w:t xml:space="preserve">تاملات تحضيرية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CA193F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5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B050"/>
          <w:sz w:val="32"/>
          <w:szCs w:val="32"/>
          <w:rFonts w:ascii="Times New Roman" w:eastAsia="Times New Roman" w:hAnsi="Times New Roman" w:hint="default"/>
        </w:rPr>
        <w:t xml:space="preserve">شخصيات المحاضرة3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5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B050"/>
          <w:sz w:val="32"/>
          <w:szCs w:val="32"/>
          <w:rFonts w:ascii="Times New Roman" w:eastAsia="Times New Roman" w:hAnsi="Times New Roman" w:hint="default"/>
        </w:rPr>
        <w:t xml:space="preserve">Poe, Emerson, and Hawthorne are near perfect representations </w:t>
      </w:r>
      <w:r>
        <w:rPr>
          <w:b w:val="1"/>
          <w:color w:val="00B050"/>
          <w:sz w:val="32"/>
          <w:szCs w:val="32"/>
          <w:rFonts w:ascii="Times New Roman" w:eastAsia="Times New Roman" w:hAnsi="Times New Roman" w:hint="default"/>
        </w:rPr>
        <w:t xml:space="preserve">for Romanticism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5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B050"/>
          <w:sz w:val="32"/>
          <w:szCs w:val="32"/>
          <w:rFonts w:ascii="Times New Roman" w:eastAsia="Times New Roman" w:hAnsi="Times New Roman" w:hint="default"/>
        </w:rPr>
        <w:t xml:space="preserve">بو , ايميرسون وهوثورن هم الامثله الاقرب لتمثيل الرومنسيه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5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Poe's poetry has that happy, lyrical, and metrical verse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شعر بو- سعيد وغنائي وموزون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His subjects may be gloomy, but his poems contain sentimentality </w:t>
      </w:r>
      <w:r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and supernatural characteristics and are about exploring the </w:t>
      </w:r>
      <w:r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human psyche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قد تكون مواضيعه كئيبه لكن قصائده تحتوي على خصائص عاطفيه وطبيعيه وهو يدور </w:t>
      </w:r>
      <w:r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حول اكتشاف النفس البشريه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For example, "The Raven" is about a sleepless narrator who is </w:t>
      </w:r>
      <w:r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absolutely haunted by a raven. This man is mourning the death of </w:t>
      </w:r>
      <w:r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his lost Lenore and is very melancholy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مثلا (( ذا رافين )) تتحدث عن راوي يجافيه النوم ويلاحقه الغراب , هذا الرجل ينعى </w:t>
      </w:r>
      <w:r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موت (لينور ) وهو حزين جدا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The raven shows up and makes his perch and will not leave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يظهر الغراب ولايغادر ابدا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The man asks questions about grief, but the raven will only </w:t>
      </w:r>
      <w:r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answer "nevermore."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يسال الرجل اساله عن الحزن لكن الغراب يجيب دائما بـ( ليس بعد اليوم )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This event would never occur in real life, which makes the poem </w:t>
      </w:r>
      <w:r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t>Romantic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مثل هذا الحدث لن يحدث ابدا في الحياة الواقعيه , ممايجعل القصيده رومانسيه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The poem also is about exploring the depths of this man's grief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t xml:space="preserve">القصيده تتحدث ايضا عن اكتشاف اعماق حزن الرجل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B0F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Similarly, Emerson is Romantic. Actually he is transcendental, </w:t>
      </w:r>
      <w:r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but this can be seen as an offshoot of Romanticism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ايضا ايميرسون رومانسي , في الحقيقه هو ( ترانزيندينتال=متعالي او متسامي ) لكن هذا </w:t>
      </w:r>
      <w:r>
        <w:rPr>
          <w:rtl/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قد يعتبر نوع من الرومنسيه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In "Self Reliance," Emerson espouses the ideas of </w:t>
      </w:r>
      <w:r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t>Transcendentalism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في (( سيلف ريليانس )) يتبنى ايميرسون افكار التعالي او التسامي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He tells the reader things like the importance of trusting oneself </w:t>
      </w:r>
      <w:r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and that we don't know everything by knowledge; some things are </w:t>
      </w:r>
      <w:r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learned through experience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يخبر القارئ اشياء مثل اهمية ان نثق بانفسنا واننا لا نعرف كل شيئ عن طريق المعرفه </w:t>
      </w:r>
      <w:r>
        <w:rPr>
          <w:rtl/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, بعض الاشياء نتعلمها من التجربه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The philosophy makes sense but is "out there" enough for it to be </w:t>
      </w:r>
      <w:r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hard to incorporate into everyday life. Discussing abstract ideas </w:t>
      </w:r>
      <w:r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without translation to real life is Romantic as well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الفلسفه تبدو منطقيه لكنها هناك مايكفي ليكون من الصعب ان يتم ادراجها في كل يوم من </w:t>
      </w:r>
      <w:r>
        <w:rPr>
          <w:rtl/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الحياة . مناقشا افكارا مجرده من دون ترجمتها الى الحياة الواقعيه يعتبر ايضا رومانسيه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In his poem "Give All to Love," he also talks of the importance to </w:t>
      </w:r>
      <w:r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trusting oneself and giving oneself over to the divine power of love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في قصيدته ( قيف اول تول وف ) ايضا تحدث عن اهمية ان نثق بانفسنا وان نعطيها </w:t>
      </w:r>
      <w:r>
        <w:rPr>
          <w:rtl/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قوه الهيه للحب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In Hawthorne's short stories, these abstract qualities take on a </w:t>
      </w:r>
      <w:r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symbolic meaning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في قصص ( هاوثورن ) القصيره , هذه الصفات او المعايير المجرده تتخذ معنى رمزي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In "The Birthmark," Alymer was so involved in achieving </w:t>
      </w:r>
      <w:r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perfection that he ended up killing his wife in the process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في (بيرثمارك)(ألايمر ) كان مهتما جدا بتحقيق الكمال الذي انتهى به الى قتل زوجته في </w:t>
      </w:r>
      <w:r>
        <w:rPr>
          <w:rtl/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سبيل ذلك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As virtual mentor says, "Nature in romantic literature is moral; it </w:t>
      </w:r>
      <w:r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bears symbolic meaning, and humans who challenge it with </w:t>
      </w:r>
      <w:r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inadequate respect for the immanent power of the divine </w:t>
      </w:r>
      <w:r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generally learn lessons in humility" (virtual mentor).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كما يقول المعلم الافتراضي (الطبيعه في الادب الرومنسي اخلاقيه ,وتعطي معنى رمزي , </w:t>
      </w:r>
      <w:r>
        <w:rPr>
          <w:rtl/>
          <w:b w:val="1"/>
          <w:color w:val="463C91"/>
          <w:sz w:val="32"/>
          <w:szCs w:val="32"/>
          <w:rFonts w:ascii="Times New Roman" w:eastAsia="Times New Roman" w:hAnsi="Times New Roman" w:hint="default"/>
        </w:rPr>
        <w:t xml:space="preserve">والبشر الذين يتحدون باحترام غير ملائم للقوه الالهيه عادة يتعلمون دروسا في التواضع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463C91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3CDD25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3CDD25"/>
          <w:sz w:val="32"/>
          <w:szCs w:val="32"/>
          <w:rFonts w:ascii="Times New Roman" w:eastAsia="Times New Roman" w:hAnsi="Times New Roman" w:hint="default"/>
        </w:rPr>
        <w:t xml:space="preserve">شخصيات محاضرة4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3CDD25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3CDD25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3CDD25"/>
          <w:sz w:val="32"/>
          <w:szCs w:val="32"/>
          <w:rFonts w:ascii="Times New Roman" w:eastAsia="Times New Roman" w:hAnsi="Times New Roman" w:hint="default"/>
        </w:rPr>
        <w:t xml:space="preserve">In drawing attention to this connection, Amy Kaplan has called </w:t>
      </w:r>
      <w:r>
        <w:rPr>
          <w:b w:val="1"/>
          <w:color w:val="3CDD25"/>
          <w:sz w:val="32"/>
          <w:szCs w:val="32"/>
          <w:rFonts w:ascii="Times New Roman" w:eastAsia="Times New Roman" w:hAnsi="Times New Roman" w:hint="default"/>
        </w:rPr>
        <w:t xml:space="preserve">realism a "strategy for imagining and managing the threats of </w:t>
      </w:r>
      <w:r>
        <w:rPr>
          <w:b w:val="1"/>
          <w:color w:val="3CDD25"/>
          <w:sz w:val="32"/>
          <w:szCs w:val="32"/>
          <w:rFonts w:ascii="Times New Roman" w:eastAsia="Times New Roman" w:hAnsi="Times New Roman" w:hint="default"/>
        </w:rPr>
        <w:t xml:space="preserve">social change" (Social Construction of American Realism ix)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3CDD25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3CDD25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3CDD25"/>
          <w:sz w:val="32"/>
          <w:szCs w:val="32"/>
          <w:rFonts w:ascii="Times New Roman" w:eastAsia="Times New Roman" w:hAnsi="Times New Roman" w:hint="default"/>
        </w:rPr>
        <w:t xml:space="preserve">- </w:t>
      </w:r>
      <w:r>
        <w:rPr>
          <w:rtl/>
          <w:b w:val="1"/>
          <w:color w:val="3CDD25"/>
          <w:sz w:val="32"/>
          <w:szCs w:val="32"/>
          <w:rFonts w:ascii="Times New Roman" w:eastAsia="Times New Roman" w:hAnsi="Times New Roman" w:hint="default"/>
        </w:rPr>
        <w:t xml:space="preserve">في سبيل لفت الانتباه لهذا الصدد ( ايمي كابلان ) اطلقت على الواقعيه اسم ( </w:t>
      </w:r>
      <w:r>
        <w:rPr>
          <w:rtl/>
          <w:b w:val="1"/>
          <w:color w:val="3CDD25"/>
          <w:sz w:val="32"/>
          <w:szCs w:val="32"/>
          <w:rFonts w:ascii="Times New Roman" w:eastAsia="Times New Roman" w:hAnsi="Times New Roman" w:hint="default"/>
        </w:rPr>
        <w:t xml:space="preserve">استراتيجية التخيل والتحكم في تهديدات تغير المجتمع )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3CDD25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Realism was a movement that encompassed the entire country, or </w:t>
      </w: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at least the Midwest and South, although many of the writers and </w:t>
      </w: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critics associated with realism (notably W. D. Howells) were based </w:t>
      </w: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in New England. Among the Midwestern writers considered </w:t>
      </w: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realists would be Joseph Kirkland, E. W. Howe, and Hamlin </w:t>
      </w: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Garland; the Southern writer John W. DeForest's Miss Ravenal's </w:t>
      </w: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Conversion from Secession to Loyalty is often considered a realist </w:t>
      </w: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novel, too.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الواقعيه هي حركه شملت جميع البلاد او على الاقل الغرب الاوسط والجنوب , رغم ذلك </w:t>
      </w: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فان العديد من الكتاب والنقاد لاسيما(</w:t>
      </w: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>W.D.</w:t>
      </w: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هاولز ) ارتبطوا بالواقعيه التي تاسست في </w:t>
      </w: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نيوانقلاند . من بين كتاب الغرب الوسط الذين اعتبروا واقعيين ( جوزيف </w:t>
      </w: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كيركلاند , </w:t>
      </w: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>E.W </w:t>
      </w: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هاو , هاملين قارلاند ) و الكاتب الجنوبي ( حون .</w:t>
      </w:r>
      <w:r>
        <w:rPr>
          <w:b w:val="1"/>
          <w:color w:val="FF0000"/>
          <w:sz w:val="32"/>
          <w:szCs w:val="32"/>
          <w:rFonts w:ascii="Times New Roman" w:eastAsia="Times New Roman" w:hAnsi="Times New Roman" w:hint="default"/>
        </w:rPr>
        <w:t>W.</w:t>
      </w: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ديفوريست ) </w:t>
      </w:r>
      <w:r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t xml:space="preserve">وكتابه ( ميس رافينالز كونفيرسن فروم سيسيشيون تو لوياليتي ) يعتبر روايه واقعيه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000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70C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70C0"/>
          <w:sz w:val="32"/>
          <w:szCs w:val="32"/>
          <w:rFonts w:ascii="Times New Roman" w:eastAsia="Times New Roman" w:hAnsi="Times New Roman" w:hint="default"/>
        </w:rPr>
        <w:t xml:space="preserve">Samuel Clemens, fiction(* The Adventures of Huckleberry Finn,* </w:t>
      </w:r>
      <w:r>
        <w:rPr>
          <w:b w:val="1"/>
          <w:color w:val="0070C0"/>
          <w:sz w:val="32"/>
          <w:szCs w:val="32"/>
          <w:rFonts w:ascii="Times New Roman" w:eastAsia="Times New Roman" w:hAnsi="Times New Roman" w:hint="default"/>
        </w:rPr>
        <w:t xml:space="preserve">Life on the Mississippi *"Fenimore Cooper's Literary Offenses",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0070C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0070C0"/>
          <w:sz w:val="32"/>
          <w:szCs w:val="32"/>
          <w:rFonts w:ascii="Times New Roman" w:eastAsia="Times New Roman" w:hAnsi="Times New Roman" w:hint="default"/>
        </w:rPr>
        <w:t xml:space="preserve">*A Connecticut Yankee in King Arthur's Court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70C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70C0"/>
          <w:sz w:val="32"/>
          <w:szCs w:val="32"/>
          <w:rFonts w:ascii="Times New Roman" w:eastAsia="Times New Roman" w:hAnsi="Times New Roman" w:hint="default"/>
        </w:rPr>
        <w:t xml:space="preserve">صامويل كليمنس، والخيال (* مغامرات التوت الفنلندي، * الحياة على المسيسيبي * "الأدبية </w:t>
      </w:r>
      <w:r>
        <w:rPr>
          <w:rtl/>
          <w:b w:val="1"/>
          <w:color w:val="0070C0"/>
          <w:sz w:val="32"/>
          <w:szCs w:val="32"/>
          <w:rFonts w:ascii="Times New Roman" w:eastAsia="Times New Roman" w:hAnsi="Times New Roman" w:hint="default"/>
        </w:rPr>
        <w:t xml:space="preserve">الجرائم فينيمور كوبر"،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70C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0070C0"/>
          <w:sz w:val="32"/>
          <w:szCs w:val="32"/>
          <w:rFonts w:ascii="Times New Roman" w:eastAsia="Times New Roman" w:hAnsi="Times New Roman" w:hint="default"/>
        </w:rPr>
        <w:t xml:space="preserve">* </w:t>
      </w:r>
      <w:r>
        <w:rPr>
          <w:b w:val="1"/>
          <w:color w:val="0070C0"/>
          <w:sz w:val="32"/>
          <w:szCs w:val="32"/>
          <w:rFonts w:ascii="Times New Roman" w:eastAsia="Times New Roman" w:hAnsi="Times New Roman" w:hint="default"/>
        </w:rPr>
        <w:t xml:space="preserve">A </w:t>
      </w:r>
      <w:r>
        <w:rPr>
          <w:rtl/>
          <w:b w:val="1"/>
          <w:color w:val="0070C0"/>
          <w:sz w:val="32"/>
          <w:szCs w:val="32"/>
          <w:rFonts w:ascii="Times New Roman" w:eastAsia="Times New Roman" w:hAnsi="Times New Roman" w:hint="default"/>
        </w:rPr>
        <w:t xml:space="preserve">كونيتيكت يانكي في محكمة الملك آرثر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0070C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t xml:space="preserve">Henry James, fiction ("Daisy Miller,") Portrait of A Lady, (The </w:t>
      </w:r>
      <w:r>
        <w:rPr>
          <w:b w:val="1"/>
          <w:color w:val="7030A0"/>
          <w:sz w:val="32"/>
          <w:szCs w:val="32"/>
          <w:rFonts w:ascii="Times New Roman" w:eastAsia="Times New Roman" w:hAnsi="Times New Roman" w:hint="default"/>
        </w:rPr>
        <w:t xml:space="preserve">American, The Turn of the Screw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7030A0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7030A0"/>
          <w:sz w:val="32"/>
          <w:szCs w:val="32"/>
          <w:rFonts w:ascii="Times New Roman" w:eastAsia="Times New Roman" w:hAnsi="Times New Roman" w:hint="default"/>
        </w:rPr>
        <w:t xml:space="preserve">هنري جيمس، والخيال ("ديزي ميلر") صورة لسيدة، (الأمريكي، مطلع برغي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7030A0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t xml:space="preserve">George Washington Cable, fiction 9The Grandissimes , Old </w:t>
      </w:r>
      <w:r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t xml:space="preserve">Creole Days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F7F7F"/>
          <w:sz w:val="32"/>
          <w:szCs w:val="32"/>
          <w:rFonts w:ascii="Times New Roman" w:eastAsia="Times New Roman" w:hAnsi="Times New Roman" w:hint="default"/>
        </w:rPr>
        <w:t xml:space="preserve">جورج واشنطن والكابلات، والخيال 9</w:t>
      </w:r>
      <w:r>
        <w:rPr>
          <w:b w:val="1"/>
          <w:color w:val="FF7F7F"/>
          <w:sz w:val="32"/>
          <w:szCs w:val="32"/>
          <w:rFonts w:ascii="Times New Roman" w:eastAsia="Times New Roman" w:hAnsi="Times New Roman" w:hint="default"/>
        </w:rPr>
        <w:t xml:space="preserve">The Grandissimes</w:t>
      </w:r>
      <w:r>
        <w:rPr>
          <w:rtl/>
          <w:b w:val="1"/>
          <w:color w:val="FF7F7F"/>
          <w:sz w:val="32"/>
          <w:szCs w:val="32"/>
          <w:rFonts w:ascii="Times New Roman" w:eastAsia="Times New Roman" w:hAnsi="Times New Roman" w:hint="default"/>
        </w:rPr>
        <w:t xml:space="preserve">، قديم الكريول أيام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FF7F7F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b w:val="1"/>
          <w:color w:val="DE28DE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b w:val="1"/>
          <w:color w:val="DE28DE"/>
          <w:sz w:val="32"/>
          <w:szCs w:val="32"/>
          <w:rFonts w:ascii="Times New Roman" w:eastAsia="Times New Roman" w:hAnsi="Times New Roman" w:hint="default"/>
        </w:rPr>
        <w:t xml:space="preserve">Kate Chopin, fiction The Awakening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DE28DE"/>
          <w:sz w:val="32"/>
          <w:szCs w:val="32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DE28DE"/>
          <w:sz w:val="32"/>
          <w:szCs w:val="32"/>
          <w:rFonts w:ascii="Times New Roman" w:eastAsia="Times New Roman" w:hAnsi="Times New Roman" w:hint="default"/>
        </w:rPr>
        <w:t xml:space="preserve">كيت شوبان، والخيال الصحوة</w:t>
      </w:r>
    </w:p>
    <w:p>
      <w:pPr>
        <w:numPr>
          <w:ilvl w:val="0"/>
          <w:numId w:val="0"/>
        </w:numPr>
        <w:jc w:val="left"/>
        <w:spacing w:lineRule="auto" w:line="259" w:after="160"/>
        <w:ind w:left="0" w:hanging="0"/>
        <w:rPr>
          <w:rtl/>
          <w:b w:val="1"/>
          <w:color w:val="DE28DE"/>
          <w:sz w:val="32"/>
          <w:szCs w:val="32"/>
          <w:rFonts w:ascii="Times New Roman" w:eastAsia="Times New Roman" w:hAnsi="Times New Roman" w:hint="default"/>
        </w:rPr>
        <w:wordWrap w:val="off"/>
      </w:pPr>
    </w:p>
    <w:p>
      <w:pPr>
        <w:numPr>
          <w:ilvl w:val="0"/>
          <w:numId w:val="0"/>
        </w:numPr>
        <w:jc w:val="center"/>
        <w:spacing w:lineRule="auto" w:line="259" w:after="160"/>
        <w:ind w:left="0" w:hanging="0"/>
        <w:rPr>
          <w:rtl/>
          <w:b w:val="1"/>
          <w:color w:val="F34EC6"/>
          <w:sz w:val="40"/>
          <w:szCs w:val="40"/>
          <w:rFonts w:ascii="Times New Roman" w:eastAsia="Times New Roman" w:hAnsi="Times New Roman" w:hint="default"/>
        </w:rPr>
        <w:wordWrap w:val="off"/>
      </w:pPr>
      <w:r>
        <w:rPr>
          <w:rtl/>
          <w:b w:val="1"/>
          <w:color w:val="F34EC6"/>
          <w:sz w:val="40"/>
          <w:szCs w:val="40"/>
          <w:rFonts w:ascii="Times New Roman" w:eastAsia="Times New Roman" w:hAnsi="Times New Roman" w:hint="default"/>
        </w:rPr>
        <w:t xml:space="preserve">لاتنسون من دعائكم كل مانقدمه من اجلكم</w:t>
      </w:r>
    </w:p>
    <w:sectPr>
      <w:pgSz w:w="11906" w:h="16838"/>
      <w:pgMar w:top="1701" w:right="1440" w:bottom="1440" w:left="1440" w:header="708" w:footer="708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NanumGothic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isplayHorizontalDrawingGridEvery w:val="0"/>
  <w:displayVerticalDrawingGridEvery w:val="2"/>
  <w:noPunctuationKerning/>
  <w:characterSpacingControl w:val="doNotCompress"/>
  <w:bordersDoNotSurroundHeader/>
  <w:bordersDoNotSurroundFooter/>
  <w:compat w:val="0">
    <w:balanceSingleByteDoubleByteWidth/>
    <w:doNotExpandShiftReturn/>
    <w:useFELayout/>
    <w:compatSetting w:name="compatibilityMode" w:uri="http://schemas.microsoft.com/office/word" w:val="14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/>
    </w:pPrDefault>
    <w:rPrDefault>
      <w:rPr>
        <w:shd w:val="clear"/>
        <w:sz w:val="20"/>
        <w:szCs w:val="20"/>
        <w:w w:val="100"/>
      </w:rPr>
    </w:rPrDefault>
  </w:docDefaults>
  <w:style w:default="1" w:styleId="PO1" w:type="paragraph">
    <w:name w:val="Normal"/>
    <w:qFormat/>
    <w:uiPriority w:val="1"/>
    <w:pPr>
      <w:jc w:val="both"/>
    </w:pPr>
    <w:rPr>
      <w:shd w:val="clear"/>
      <w:sz w:val="20"/>
      <w:szCs w:val="20"/>
      <w:w w:val="100"/>
    </w:rPr>
  </w:style>
  <w:style w:default="1" w:styleId="PO2" w:type="character">
    <w:name w:val="Default Paragraph Font"/>
    <w:qFormat/>
    <w:uiPriority w:val="2"/>
    <w:semiHidden/>
    <w:unhideWhenUsed/>
    <w:rPr>
      <w:shd w:val="clear"/>
      <w:sz w:val="20"/>
      <w:szCs w:val="20"/>
      <w:w w:val="100"/>
    </w:rPr>
  </w:style>
  <w:style w:default="1" w:styleId="PO3" w:type="table">
    <w:name w:val="Normal Table"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>
</a:sysClr>
      </a:dk1>
      <a:lt1>
        <a:sysClr val="window" lastClr="FFFFFF">
</a:sysClr>
      </a:lt1>
      <a:dk2>
        <a:srgbClr val="44546A">
</a:srgbClr>
      </a:dk2>
      <a:lt2>
        <a:srgbClr val="E7E6E6">
</a:srgbClr>
      </a:lt2>
      <a:accent1>
        <a:srgbClr val="5B9BD5">
</a:srgbClr>
      </a:accent1>
      <a:accent2>
        <a:srgbClr val="ED7D31">
</a:srgbClr>
      </a:accent2>
      <a:accent3>
        <a:srgbClr val="A5A5A5">
</a:srgbClr>
      </a:accent3>
      <a:accent4>
        <a:srgbClr val="FFC000">
</a:srgbClr>
      </a:accent4>
      <a:accent5>
        <a:srgbClr val="4472C4">
</a:srgbClr>
      </a:accent5>
      <a:accent6>
        <a:srgbClr val="70AD47">
</a:srgbClr>
      </a:accent6>
      <a:hlink>
        <a:srgbClr val="0563C1">
</a:srgbClr>
      </a:hlink>
      <a:folHlink>
        <a:srgbClr val="954F72">
</a:srgbClr>
      </a:folHlink>
    </a:clrScheme>
    <a:fontScheme name="Office">
      <a:majorFont>
        <a:latin typeface="맑은 고딕" panose="020F0302020204030204">
</a:latin>
        <a:ea typeface="">
</a:ea>
        <a:cs typeface="">
</a:cs>
      </a:majorFont>
      <a:minorFont>
        <a:latin typeface="맑은 고딕" panose="020F0502020204030204">
</a:latin>
        <a:ea typeface="">
</a:ea>
        <a:cs typeface="">
</a:cs>
      </a:minorFont>
    </a:fontScheme>
    <a:fmtScheme name="Office">
      <a:fillStyleLst>
        <a:solidFill>
          <a:schemeClr val="phClr">
</a:schemeClr>
        </a:solidFill>
        <a:gradFill rotWithShape="1">
          <a:gsLst>
            <a:gs pos="0">
              <a:schemeClr val="phClr">
                <a:lumMod val="110000">
</a:lumMod>
                <a:satMod val="105000">
</a:satMod>
                <a:tint val="67000">
</a:tint>
              </a:schemeClr>
            </a:gs>
            <a:gs pos="50000">
              <a:schemeClr val="phClr">
                <a:lumMod val="105000">
</a:lumMod>
                <a:satMod val="103000">
</a:satMod>
                <a:tint val="73000">
</a:tint>
              </a:schemeClr>
            </a:gs>
            <a:gs pos="100000">
              <a:schemeClr val="phClr">
                <a:lumMod val="105000">
</a:lumMod>
                <a:satMod val="109000">
</a:satMod>
                <a:tint val="81000">
</a:tint>
              </a:schemeClr>
            </a:gs>
          </a:gsLst>
          <a:lin ang="5400000" scaled="0">
</a:lin>
        </a:gradFill>
        <a:gradFill rotWithShape="1">
          <a:gsLst>
            <a:gs pos="0">
              <a:schemeClr val="phClr">
                <a:satMod val="103000">
</a:satMod>
                <a:lumMod val="102000">
</a:lumMod>
                <a:tint val="94000">
</a:tint>
              </a:schemeClr>
            </a:gs>
            <a:gs pos="50000">
              <a:schemeClr val="phClr">
                <a:satMod val="110000">
</a:satMod>
                <a:lumMod val="100000">
</a:lumMod>
                <a:shade val="100000">
</a:shade>
              </a:schemeClr>
            </a:gs>
            <a:gs pos="100000">
              <a:schemeClr val="phClr">
                <a:lumMod val="99000">
</a:lumMod>
                <a:satMod val="120000">
</a:satMod>
                <a:shade val="78000">
</a:shade>
              </a:schemeClr>
            </a:gs>
          </a:gsLst>
          <a:lin ang="5400000" scaled="0">
</a:lin>
        </a:gradFill>
      </a:fillStyleLst>
      <a:lnStyleLst>
        <a:ln w="6350" cap="flat" cmpd="sng" algn="ctr">
          <a:solidFill>
            <a:schemeClr val="phClr">
</a:schemeClr>
          </a:solidFill>
          <a:prstDash val="solid">
</a:prstDash>
          <a:miter lim="800000">
</a:miter>
        </a:ln>
        <a:ln w="12700" cap="flat" cmpd="sng" algn="ctr">
          <a:solidFill>
            <a:schemeClr val="phClr">
</a:schemeClr>
          </a:solidFill>
          <a:prstDash val="solid">
</a:prstDash>
          <a:miter lim="800000">
</a:miter>
        </a:ln>
        <a:ln w="19050" cap="flat" cmpd="sng" algn="ctr">
          <a:solidFill>
            <a:schemeClr val="phClr">
</a:schemeClr>
          </a:solidFill>
          <a:prstDash val="solid">
</a:prstDash>
          <a:miter lim="800000">
</a:miter>
        </a:ln>
      </a:lnStyleLst>
      <a:effectStyleLst>
        <a:effectStyle>
          <a:effectLst>
</a:effectLst>
        </a:effectStyle>
        <a:effectStyle>
          <a:effectLst>
</a:effectLst>
        </a:effectStyle>
        <a:effectStyle>
          <a:effectLst>
            <a:outerShdw blurRad="57150" dist="19050" dir="5400000" algn="ctr" rotWithShape="0">
              <a:srgbClr val="000000">
                <a:alpha val="63000">
</a:alpha>
              </a:srgbClr>
            </a:outerShdw>
          </a:effectLst>
        </a:effectStyle>
      </a:effectStyleLst>
      <a:bgFillStyleLst>
        <a:solidFill>
          <a:schemeClr val="phClr">
</a:schemeClr>
        </a:solidFill>
        <a:solidFill>
          <a:schemeClr val="phClr">
            <a:tint val="95000">
</a:tint>
            <a:satMod val="170000">
</a:satMod>
          </a:schemeClr>
        </a:solidFill>
        <a:gradFill rotWithShape="1">
          <a:gsLst>
            <a:gs pos="0">
              <a:schemeClr val="phClr">
                <a:tint val="93000">
</a:tint>
                <a:satMod val="150000">
</a:satMod>
                <a:shade val="98000">
</a:shade>
                <a:lumMod val="102000">
</a:lumMod>
              </a:schemeClr>
            </a:gs>
            <a:gs pos="50000">
              <a:schemeClr val="phClr">
                <a:tint val="98000">
</a:tint>
                <a:satMod val="130000">
</a:satMod>
                <a:shade val="90000">
</a:shade>
                <a:lumMod val="103000">
</a:lumMod>
              </a:schemeClr>
            </a:gs>
            <a:gs pos="100000">
              <a:schemeClr val="phClr">
                <a:shade val="63000">
</a:shade>
                <a:satMod val="120000">
</a:satMod>
              </a:schemeClr>
            </a:gs>
          </a:gsLst>
          <a:lin ang="5400000" scaled="0">
</a:lin>
        </a:gradFill>
      </a:bgFillStyleLst>
    </a:fmtScheme>
  </a:themeElements>
  <a:objectDefaults>
</a:objectDefaults>
  <a:extraClrSchemeLst>
</a:extraClrSchemeLst>
  <a:extLst>
    <a:ext uri="{05A4C25C-085E-4340-85A3-A5531E510DB2}">
      <thm15:themeFamily xmlns:thm15="http://schemas.microsoft.com/office/thememl/2012/main" name="Office Theme" id="{62F939B6-93AF-4DB8-9C6B-D6C7DFDC589F}" vid="{4A3C46E8-61CC-4603-A589-7422A47A8E4A}">
</thm15:themeFamily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AppVersion>12.000</AppVersion>
  <Characters>0</Characters>
  <CharactersWithSpaces>0</CharactersWithSpaces>
  <DocSecurity>0</DocSecurity>
  <HyperlinksChanged>false</HyperlinksChanged>
  <Lines>0</Lines>
  <LinksUpToDate>false</LinksUpToDate>
  <Pages>11</Pages>
  <Paragraphs>0</Paragraphs>
  <Words>146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نوني</dc:creator>
  <cp:lastModifiedBy>نوني</cp:lastModifiedBy>
</cp:coreProperties>
</file>